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292" w:afterLines="50" w:line="520" w:lineRule="exact"/>
        <w:ind w:right="0" w:rightChars="0"/>
        <w:jc w:val="center"/>
        <w:textAlignment w:val="auto"/>
        <w:outlineLvl w:val="9"/>
        <w:rPr>
          <w:rFonts w:hint="eastAsia" w:ascii="方正小标宋简体" w:hAnsi="方正小标宋简体" w:eastAsia="方正小标宋简体" w:cs="方正小标宋简体"/>
          <w:b w:val="0"/>
          <w:bCs w:val="0"/>
          <w:snapToGrid w:val="0"/>
          <w:spacing w:val="0"/>
          <w:kern w:val="0"/>
          <w:sz w:val="44"/>
          <w:szCs w:val="44"/>
          <w:lang w:val="en-US" w:eastAsia="zh-CN"/>
        </w:rPr>
      </w:pPr>
      <w:bookmarkStart w:id="0" w:name="_GoBack"/>
      <w:r>
        <w:rPr>
          <w:rFonts w:hint="eastAsia" w:ascii="方正小标宋简体" w:hAnsi="方正小标宋简体" w:eastAsia="方正小标宋简体" w:cs="方正小标宋简体"/>
          <w:b w:val="0"/>
          <w:bCs w:val="0"/>
          <w:snapToGrid w:val="0"/>
          <w:spacing w:val="0"/>
          <w:kern w:val="0"/>
          <w:sz w:val="44"/>
          <w:szCs w:val="44"/>
          <w:lang w:val="en-US" w:eastAsia="zh-CN"/>
        </w:rPr>
        <w:t>南阳市市场监督管理局2024年度预算执行</w:t>
      </w:r>
    </w:p>
    <w:p>
      <w:pPr>
        <w:keepNext w:val="0"/>
        <w:keepLines w:val="0"/>
        <w:pageBreakBefore w:val="0"/>
        <w:widowControl w:val="0"/>
        <w:kinsoku/>
        <w:wordWrap/>
        <w:overflowPunct/>
        <w:topLinePunct w:val="0"/>
        <w:autoSpaceDE/>
        <w:autoSpaceDN/>
        <w:bidi w:val="0"/>
        <w:adjustRightInd w:val="0"/>
        <w:snapToGrid/>
        <w:spacing w:after="292" w:afterLines="50" w:line="520" w:lineRule="exact"/>
        <w:ind w:right="0" w:rightChars="0"/>
        <w:jc w:val="center"/>
        <w:textAlignment w:val="auto"/>
        <w:outlineLvl w:val="9"/>
        <w:rPr>
          <w:rFonts w:hint="eastAsia" w:ascii="方正小标宋简体" w:hAnsi="方正小标宋简体" w:eastAsia="方正小标宋简体" w:cs="方正小标宋简体"/>
          <w:b w:val="0"/>
          <w:bCs w:val="0"/>
          <w:snapToGrid w:val="0"/>
          <w:spacing w:val="0"/>
          <w:kern w:val="0"/>
          <w:sz w:val="44"/>
          <w:szCs w:val="44"/>
          <w:lang w:val="en-US" w:eastAsia="zh-CN"/>
        </w:rPr>
      </w:pPr>
      <w:r>
        <w:rPr>
          <w:rFonts w:hint="eastAsia" w:ascii="方正小标宋简体" w:hAnsi="方正小标宋简体" w:eastAsia="方正小标宋简体" w:cs="方正小标宋简体"/>
          <w:b w:val="0"/>
          <w:bCs w:val="0"/>
          <w:snapToGrid w:val="0"/>
          <w:spacing w:val="0"/>
          <w:kern w:val="0"/>
          <w:sz w:val="44"/>
          <w:szCs w:val="44"/>
          <w:lang w:val="en-US" w:eastAsia="zh-CN"/>
        </w:rPr>
        <w:t>及其他财政财务收支情况审计结果公告</w:t>
      </w:r>
    </w:p>
    <w:bookmarkEnd w:id="0"/>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32" w:firstLineChars="200"/>
        <w:jc w:val="both"/>
        <w:textAlignment w:val="auto"/>
        <w:outlineLvl w:val="9"/>
        <w:rPr>
          <w:rFonts w:hint="eastAsia" w:ascii="仿宋_GB2312" w:hAnsi="仿宋_GB2312" w:eastAsia="仿宋_GB2312" w:cs="仿宋_GB2312"/>
          <w:b w:val="0"/>
          <w:bCs w:val="0"/>
          <w:snapToGrid w:val="0"/>
          <w:spacing w:val="0"/>
          <w:kern w:val="0"/>
          <w:sz w:val="32"/>
          <w:szCs w:val="32"/>
          <w:lang w:val="en-US" w:eastAsia="zh-CN"/>
        </w:rPr>
      </w:pPr>
      <w:r>
        <w:rPr>
          <w:rFonts w:hint="eastAsia" w:ascii="仿宋_GB2312" w:hAnsi="仿宋_GB2312" w:eastAsia="仿宋_GB2312" w:cs="仿宋_GB2312"/>
          <w:b w:val="0"/>
          <w:bCs w:val="0"/>
          <w:snapToGrid w:val="0"/>
          <w:spacing w:val="0"/>
          <w:kern w:val="0"/>
          <w:sz w:val="32"/>
          <w:szCs w:val="32"/>
          <w:lang w:val="en-US" w:eastAsia="zh-CN"/>
        </w:rPr>
        <w:t>根据《中华人民共和国审计法》第</w:t>
      </w:r>
      <w:r>
        <w:rPr>
          <w:rFonts w:hint="eastAsia" w:ascii="仿宋_GB2312" w:hAnsi="仿宋_GB2312" w:cs="仿宋_GB2312"/>
          <w:b w:val="0"/>
          <w:bCs w:val="0"/>
          <w:snapToGrid w:val="0"/>
          <w:spacing w:val="0"/>
          <w:kern w:val="0"/>
          <w:sz w:val="32"/>
          <w:szCs w:val="32"/>
          <w:lang w:val="en-US" w:eastAsia="zh-CN"/>
        </w:rPr>
        <w:t>十八</w:t>
      </w:r>
      <w:r>
        <w:rPr>
          <w:rFonts w:hint="eastAsia" w:ascii="仿宋_GB2312" w:hAnsi="仿宋_GB2312" w:eastAsia="仿宋_GB2312" w:cs="仿宋_GB2312"/>
          <w:b w:val="0"/>
          <w:bCs w:val="0"/>
          <w:snapToGrid w:val="0"/>
          <w:spacing w:val="0"/>
          <w:kern w:val="0"/>
          <w:sz w:val="32"/>
          <w:szCs w:val="32"/>
          <w:lang w:val="en-US" w:eastAsia="zh-CN"/>
        </w:rPr>
        <w:t>条的规定和中共南阳市委审计委员会办公室、南阳市审计局202</w:t>
      </w:r>
      <w:r>
        <w:rPr>
          <w:rFonts w:hint="eastAsia" w:ascii="仿宋_GB2312" w:hAnsi="仿宋_GB2312" w:cs="仿宋_GB2312"/>
          <w:b w:val="0"/>
          <w:bCs w:val="0"/>
          <w:snapToGrid w:val="0"/>
          <w:spacing w:val="0"/>
          <w:kern w:val="0"/>
          <w:sz w:val="32"/>
          <w:szCs w:val="32"/>
          <w:lang w:val="en-US" w:eastAsia="zh-CN"/>
        </w:rPr>
        <w:t>5</w:t>
      </w:r>
      <w:r>
        <w:rPr>
          <w:rFonts w:hint="eastAsia" w:ascii="仿宋_GB2312" w:hAnsi="仿宋_GB2312" w:eastAsia="仿宋_GB2312" w:cs="仿宋_GB2312"/>
          <w:b w:val="0"/>
          <w:bCs w:val="0"/>
          <w:snapToGrid w:val="0"/>
          <w:spacing w:val="0"/>
          <w:kern w:val="0"/>
          <w:sz w:val="32"/>
          <w:szCs w:val="32"/>
          <w:lang w:val="en-US" w:eastAsia="zh-CN"/>
        </w:rPr>
        <w:t>年审计项目计划安排，中共南阳市委审计委员会办公室、南阳市审计局组成审计组，自202</w:t>
      </w:r>
      <w:r>
        <w:rPr>
          <w:rFonts w:hint="eastAsia" w:ascii="仿宋_GB2312" w:hAnsi="仿宋_GB2312" w:cs="仿宋_GB2312"/>
          <w:b w:val="0"/>
          <w:bCs w:val="0"/>
          <w:snapToGrid w:val="0"/>
          <w:spacing w:val="0"/>
          <w:kern w:val="0"/>
          <w:sz w:val="32"/>
          <w:szCs w:val="32"/>
          <w:lang w:val="en-US" w:eastAsia="zh-CN"/>
        </w:rPr>
        <w:t>5</w:t>
      </w:r>
      <w:r>
        <w:rPr>
          <w:rFonts w:hint="eastAsia" w:ascii="仿宋_GB2312" w:hAnsi="仿宋_GB2312" w:eastAsia="仿宋_GB2312" w:cs="仿宋_GB2312"/>
          <w:b w:val="0"/>
          <w:bCs w:val="0"/>
          <w:snapToGrid w:val="0"/>
          <w:spacing w:val="0"/>
          <w:kern w:val="0"/>
          <w:sz w:val="32"/>
          <w:szCs w:val="32"/>
          <w:lang w:val="en-US" w:eastAsia="zh-CN"/>
        </w:rPr>
        <w:t>年</w:t>
      </w:r>
      <w:r>
        <w:rPr>
          <w:rFonts w:hint="eastAsia" w:ascii="仿宋_GB2312" w:hAnsi="仿宋_GB2312" w:cs="仿宋_GB2312"/>
          <w:b w:val="0"/>
          <w:bCs w:val="0"/>
          <w:snapToGrid w:val="0"/>
          <w:spacing w:val="0"/>
          <w:kern w:val="0"/>
          <w:sz w:val="32"/>
          <w:szCs w:val="32"/>
          <w:lang w:val="en-US" w:eastAsia="zh-CN"/>
        </w:rPr>
        <w:t>5</w:t>
      </w:r>
      <w:r>
        <w:rPr>
          <w:rFonts w:hint="eastAsia" w:ascii="仿宋_GB2312" w:hAnsi="仿宋_GB2312" w:eastAsia="仿宋_GB2312" w:cs="仿宋_GB2312"/>
          <w:b w:val="0"/>
          <w:bCs w:val="0"/>
          <w:snapToGrid w:val="0"/>
          <w:spacing w:val="0"/>
          <w:kern w:val="0"/>
          <w:sz w:val="32"/>
          <w:szCs w:val="32"/>
          <w:lang w:val="en-US" w:eastAsia="zh-CN"/>
        </w:rPr>
        <w:t>月</w:t>
      </w:r>
      <w:r>
        <w:rPr>
          <w:rFonts w:hint="eastAsia" w:ascii="仿宋_GB2312" w:hAnsi="仿宋_GB2312" w:cs="仿宋_GB2312"/>
          <w:b w:val="0"/>
          <w:bCs w:val="0"/>
          <w:snapToGrid w:val="0"/>
          <w:spacing w:val="0"/>
          <w:kern w:val="0"/>
          <w:sz w:val="32"/>
          <w:szCs w:val="32"/>
          <w:lang w:val="en-US" w:eastAsia="zh-CN"/>
        </w:rPr>
        <w:t>16</w:t>
      </w:r>
      <w:r>
        <w:rPr>
          <w:rFonts w:hint="eastAsia" w:ascii="仿宋_GB2312" w:hAnsi="仿宋_GB2312" w:eastAsia="仿宋_GB2312" w:cs="仿宋_GB2312"/>
          <w:b w:val="0"/>
          <w:bCs w:val="0"/>
          <w:snapToGrid w:val="0"/>
          <w:spacing w:val="0"/>
          <w:kern w:val="0"/>
          <w:sz w:val="32"/>
          <w:szCs w:val="32"/>
          <w:lang w:val="en-US" w:eastAsia="zh-CN"/>
        </w:rPr>
        <w:t>日</w:t>
      </w:r>
      <w:r>
        <w:rPr>
          <w:rFonts w:hint="eastAsia" w:ascii="仿宋_GB2312" w:hAnsi="仿宋_GB2312" w:cs="仿宋_GB2312"/>
          <w:b w:val="0"/>
          <w:bCs w:val="0"/>
          <w:snapToGrid w:val="0"/>
          <w:spacing w:val="0"/>
          <w:kern w:val="0"/>
          <w:sz w:val="32"/>
          <w:szCs w:val="32"/>
          <w:lang w:val="en-US" w:eastAsia="zh-CN"/>
        </w:rPr>
        <w:t>起，</w:t>
      </w:r>
      <w:r>
        <w:rPr>
          <w:rFonts w:hint="eastAsia" w:ascii="仿宋_GB2312" w:hAnsi="仿宋_GB2312" w:eastAsia="仿宋_GB2312" w:cs="仿宋_GB2312"/>
          <w:b w:val="0"/>
          <w:bCs w:val="0"/>
          <w:snapToGrid w:val="0"/>
          <w:spacing w:val="0"/>
          <w:kern w:val="0"/>
          <w:sz w:val="32"/>
          <w:szCs w:val="32"/>
          <w:lang w:val="en-US" w:eastAsia="zh-CN"/>
        </w:rPr>
        <w:t>对</w:t>
      </w:r>
      <w:r>
        <w:rPr>
          <w:rFonts w:hint="eastAsia" w:ascii="仿宋_GB2312" w:hAnsi="仿宋_GB2312" w:eastAsia="仿宋_GB2312" w:cs="仿宋_GB2312"/>
          <w:b w:val="0"/>
          <w:bCs w:val="0"/>
          <w:snapToGrid w:val="0"/>
          <w:spacing w:val="0"/>
          <w:kern w:val="0"/>
          <w:sz w:val="32"/>
          <w:szCs w:val="32"/>
          <w:lang w:eastAsia="zh-CN" w:bidi="ar-SA"/>
        </w:rPr>
        <w:t>南阳市</w:t>
      </w:r>
      <w:r>
        <w:rPr>
          <w:rFonts w:hint="eastAsia" w:ascii="仿宋_GB2312" w:hAnsi="仿宋_GB2312" w:cs="仿宋_GB2312"/>
          <w:b w:val="0"/>
          <w:bCs w:val="0"/>
          <w:snapToGrid w:val="0"/>
          <w:spacing w:val="0"/>
          <w:kern w:val="0"/>
          <w:sz w:val="32"/>
          <w:szCs w:val="32"/>
          <w:lang w:eastAsia="zh-CN" w:bidi="ar-SA"/>
        </w:rPr>
        <w:t>市场监督管理局</w:t>
      </w:r>
      <w:r>
        <w:rPr>
          <w:rFonts w:hint="eastAsia" w:ascii="仿宋_GB2312" w:hAnsi="仿宋_GB2312" w:eastAsia="仿宋_GB2312" w:cs="仿宋_GB2312"/>
          <w:b w:val="0"/>
          <w:bCs/>
          <w:sz w:val="32"/>
          <w:szCs w:val="32"/>
          <w:highlight w:val="none"/>
          <w:lang w:val="zh-CN" w:eastAsia="zh-CN"/>
        </w:rPr>
        <w:t>（以下简称</w:t>
      </w:r>
      <w:r>
        <w:rPr>
          <w:rFonts w:hint="eastAsia" w:ascii="仿宋_GB2312" w:hAnsi="仿宋_GB2312" w:cs="仿宋_GB2312"/>
          <w:b w:val="0"/>
          <w:bCs/>
          <w:sz w:val="32"/>
          <w:szCs w:val="32"/>
          <w:highlight w:val="none"/>
          <w:lang w:val="zh-CN" w:eastAsia="zh-CN"/>
        </w:rPr>
        <w:t>市监</w:t>
      </w:r>
      <w:r>
        <w:rPr>
          <w:rFonts w:hint="eastAsia" w:ascii="仿宋_GB2312" w:hAnsi="仿宋_GB2312" w:eastAsia="仿宋_GB2312" w:cs="仿宋_GB2312"/>
          <w:b w:val="0"/>
          <w:bCs/>
          <w:sz w:val="32"/>
          <w:szCs w:val="32"/>
          <w:highlight w:val="none"/>
          <w:lang w:val="zh-CN" w:eastAsia="zh-CN"/>
        </w:rPr>
        <w:t>局）</w:t>
      </w:r>
      <w:r>
        <w:rPr>
          <w:rFonts w:hint="eastAsia" w:ascii="仿宋_GB2312" w:hAnsi="仿宋_GB2312" w:eastAsia="仿宋_GB2312" w:cs="仿宋_GB2312"/>
          <w:b w:val="0"/>
          <w:bCs w:val="0"/>
          <w:snapToGrid w:val="0"/>
          <w:spacing w:val="0"/>
          <w:kern w:val="0"/>
          <w:sz w:val="32"/>
          <w:szCs w:val="32"/>
          <w:lang w:val="en-US" w:eastAsia="zh-CN" w:bidi="ar-SA"/>
        </w:rPr>
        <w:t>及</w:t>
      </w:r>
      <w:r>
        <w:rPr>
          <w:rFonts w:hint="eastAsia" w:ascii="仿宋_GB2312" w:hAnsi="仿宋_GB2312" w:cs="仿宋_GB2312"/>
          <w:b w:val="0"/>
          <w:bCs w:val="0"/>
          <w:snapToGrid w:val="0"/>
          <w:spacing w:val="0"/>
          <w:kern w:val="0"/>
          <w:sz w:val="32"/>
          <w:szCs w:val="32"/>
          <w:lang w:val="en-US" w:eastAsia="zh-CN" w:bidi="ar-SA"/>
        </w:rPr>
        <w:t>二级</w:t>
      </w:r>
      <w:r>
        <w:rPr>
          <w:rFonts w:hint="eastAsia" w:ascii="仿宋_GB2312" w:hAnsi="仿宋_GB2312" w:eastAsia="仿宋_GB2312" w:cs="仿宋_GB2312"/>
          <w:b w:val="0"/>
          <w:bCs w:val="0"/>
          <w:snapToGrid w:val="0"/>
          <w:spacing w:val="0"/>
          <w:kern w:val="0"/>
          <w:sz w:val="32"/>
          <w:szCs w:val="32"/>
          <w:lang w:val="en-US" w:eastAsia="zh-CN" w:bidi="ar-SA"/>
        </w:rPr>
        <w:t>单位</w:t>
      </w:r>
      <w:r>
        <w:rPr>
          <w:rFonts w:hint="eastAsia" w:ascii="仿宋_GB2312" w:hAnsi="仿宋_GB2312" w:eastAsia="仿宋_GB2312" w:cs="仿宋_GB2312"/>
          <w:b w:val="0"/>
          <w:bCs w:val="0"/>
          <w:snapToGrid w:val="0"/>
          <w:spacing w:val="0"/>
          <w:kern w:val="0"/>
          <w:sz w:val="32"/>
          <w:szCs w:val="32"/>
          <w:lang w:val="en-US" w:eastAsia="zh-CN"/>
        </w:rPr>
        <w:t>202</w:t>
      </w:r>
      <w:r>
        <w:rPr>
          <w:rFonts w:hint="eastAsia" w:ascii="仿宋_GB2312" w:hAnsi="仿宋_GB2312" w:cs="仿宋_GB2312"/>
          <w:b w:val="0"/>
          <w:bCs w:val="0"/>
          <w:snapToGrid w:val="0"/>
          <w:spacing w:val="0"/>
          <w:kern w:val="0"/>
          <w:sz w:val="32"/>
          <w:szCs w:val="32"/>
          <w:lang w:val="en-US" w:eastAsia="zh-CN"/>
        </w:rPr>
        <w:t>4</w:t>
      </w:r>
      <w:r>
        <w:rPr>
          <w:rFonts w:hint="eastAsia" w:ascii="仿宋_GB2312" w:hAnsi="仿宋_GB2312" w:eastAsia="仿宋_GB2312" w:cs="仿宋_GB2312"/>
          <w:b w:val="0"/>
          <w:bCs w:val="0"/>
          <w:snapToGrid w:val="0"/>
          <w:spacing w:val="0"/>
          <w:kern w:val="0"/>
          <w:sz w:val="32"/>
          <w:szCs w:val="32"/>
          <w:lang w:val="en-US" w:eastAsia="zh-CN"/>
        </w:rPr>
        <w:t>年度预算执行和其他</w:t>
      </w:r>
      <w:r>
        <w:rPr>
          <w:rFonts w:hint="eastAsia" w:ascii="仿宋_GB2312" w:hAnsi="仿宋_GB2312" w:cs="仿宋_GB2312"/>
          <w:b w:val="0"/>
          <w:bCs w:val="0"/>
          <w:snapToGrid w:val="0"/>
          <w:spacing w:val="0"/>
          <w:kern w:val="0"/>
          <w:sz w:val="32"/>
          <w:szCs w:val="32"/>
          <w:lang w:val="en-US" w:eastAsia="zh-CN"/>
        </w:rPr>
        <w:t>财政</w:t>
      </w:r>
      <w:r>
        <w:rPr>
          <w:rFonts w:hint="eastAsia" w:ascii="仿宋_GB2312" w:hAnsi="仿宋_GB2312" w:eastAsia="仿宋_GB2312" w:cs="仿宋_GB2312"/>
          <w:b w:val="0"/>
          <w:bCs w:val="0"/>
          <w:snapToGrid w:val="0"/>
          <w:spacing w:val="0"/>
          <w:kern w:val="0"/>
          <w:sz w:val="32"/>
          <w:szCs w:val="32"/>
          <w:lang w:val="en-US" w:eastAsia="zh-CN"/>
        </w:rPr>
        <w:t>财务收支情况进行审计，对重要审计事项进行了必要的延伸和追溯。</w:t>
      </w:r>
      <w:r>
        <w:rPr>
          <w:rFonts w:hint="eastAsia" w:ascii="仿宋_GB2312" w:hAnsi="仿宋_GB2312" w:cs="仿宋_GB2312"/>
          <w:b w:val="0"/>
          <w:bCs w:val="0"/>
          <w:snapToGrid w:val="0"/>
          <w:color w:val="000000"/>
          <w:spacing w:val="0"/>
          <w:kern w:val="0"/>
          <w:sz w:val="32"/>
          <w:szCs w:val="32"/>
          <w:lang w:eastAsia="zh-CN"/>
        </w:rPr>
        <w:t>现将审计结果公告如下</w:t>
      </w:r>
      <w:r>
        <w:rPr>
          <w:rFonts w:hint="eastAsia" w:ascii="仿宋_GB2312" w:hAnsi="仿宋_GB2312" w:eastAsia="仿宋_GB2312" w:cs="仿宋_GB2312"/>
          <w:b w:val="0"/>
          <w:bCs w:val="0"/>
          <w:snapToGrid w:val="0"/>
          <w:spacing w:val="0"/>
          <w:kern w:val="0"/>
          <w:sz w:val="32"/>
          <w:szCs w:val="32"/>
          <w:lang w:val="en-US" w:eastAsia="zh-CN"/>
        </w:rPr>
        <w:t>。</w:t>
      </w:r>
    </w:p>
    <w:p>
      <w:pPr>
        <w:keepNext w:val="0"/>
        <w:keepLines w:val="0"/>
        <w:pageBreakBefore w:val="0"/>
        <w:widowControl w:val="0"/>
        <w:kinsoku/>
        <w:wordWrap/>
        <w:overflowPunct/>
        <w:topLinePunct w:val="0"/>
        <w:autoSpaceDE/>
        <w:autoSpaceDN/>
        <w:bidi w:val="0"/>
        <w:snapToGrid/>
        <w:spacing w:line="520" w:lineRule="exact"/>
        <w:ind w:left="0" w:leftChars="0" w:right="0" w:rightChars="0" w:firstLine="632" w:firstLineChars="200"/>
        <w:jc w:val="both"/>
        <w:textAlignment w:val="auto"/>
        <w:outlineLvl w:val="9"/>
        <w:rPr>
          <w:rFonts w:hint="eastAsia" w:ascii="黑体" w:hAnsi="黑体" w:eastAsia="黑体" w:cs="仿宋"/>
          <w:snapToGrid w:val="0"/>
          <w:color w:val="000000"/>
          <w:kern w:val="0"/>
          <w:sz w:val="32"/>
          <w:szCs w:val="32"/>
          <w:lang w:val="zh-CN"/>
        </w:rPr>
      </w:pPr>
      <w:r>
        <w:rPr>
          <w:rFonts w:hint="eastAsia" w:ascii="黑体" w:hAnsi="黑体" w:eastAsia="黑体" w:cs="仿宋"/>
          <w:snapToGrid w:val="0"/>
          <w:color w:val="000000"/>
          <w:kern w:val="0"/>
          <w:sz w:val="32"/>
          <w:szCs w:val="32"/>
        </w:rPr>
        <w:t>一、</w:t>
      </w:r>
      <w:r>
        <w:rPr>
          <w:rFonts w:hint="eastAsia" w:ascii="黑体" w:hAnsi="黑体" w:eastAsia="黑体" w:cs="仿宋"/>
          <w:snapToGrid w:val="0"/>
          <w:color w:val="000000"/>
          <w:kern w:val="0"/>
          <w:sz w:val="32"/>
          <w:szCs w:val="32"/>
          <w:lang w:val="zh-CN"/>
        </w:rPr>
        <w:t>基本情况</w:t>
      </w:r>
    </w:p>
    <w:p>
      <w:pPr>
        <w:keepNext w:val="0"/>
        <w:keepLines w:val="0"/>
        <w:pageBreakBefore w:val="0"/>
        <w:widowControl w:val="0"/>
        <w:kinsoku/>
        <w:wordWrap/>
        <w:overflowPunct/>
        <w:topLinePunct w:val="0"/>
        <w:autoSpaceDE/>
        <w:autoSpaceDN/>
        <w:bidi w:val="0"/>
        <w:snapToGrid/>
        <w:spacing w:line="520" w:lineRule="exact"/>
        <w:ind w:left="0" w:leftChars="0" w:right="0" w:rightChars="0"/>
        <w:jc w:val="both"/>
        <w:textAlignment w:val="auto"/>
        <w:outlineLvl w:val="9"/>
        <w:rPr>
          <w:rFonts w:hint="eastAsia" w:ascii="黑体" w:hAnsi="黑体" w:eastAsia="黑体" w:cs="黑体"/>
          <w:b w:val="0"/>
          <w:bCs w:val="0"/>
          <w:snapToGrid w:val="0"/>
          <w:spacing w:val="0"/>
          <w:kern w:val="0"/>
          <w:sz w:val="32"/>
          <w:szCs w:val="32"/>
          <w:lang w:val="en-US" w:eastAsia="zh-CN"/>
        </w:rPr>
      </w:pPr>
      <w:r>
        <w:rPr>
          <w:rFonts w:hint="eastAsia" w:ascii="仿宋_GB2312" w:hAnsi="仿宋_GB2312" w:eastAsia="仿宋_GB2312" w:cs="仿宋"/>
          <w:snapToGrid w:val="0"/>
          <w:color w:val="000000"/>
          <w:kern w:val="0"/>
          <w:sz w:val="32"/>
          <w:szCs w:val="32"/>
          <w:lang w:val="zh-CN"/>
        </w:rPr>
        <w:t xml:space="preserve"> </w:t>
      </w:r>
      <w:r>
        <w:rPr>
          <w:rFonts w:hint="eastAsia" w:ascii="仿宋_GB2312" w:hAnsi="仿宋_GB2312" w:eastAsia="仿宋_GB2312" w:cs="仿宋"/>
          <w:snapToGrid w:val="0"/>
          <w:color w:val="000000"/>
          <w:kern w:val="0"/>
          <w:sz w:val="32"/>
          <w:szCs w:val="32"/>
        </w:rPr>
        <w:t xml:space="preserve">   </w:t>
      </w:r>
      <w:r>
        <w:rPr>
          <w:rFonts w:hint="eastAsia" w:ascii="楷体_GB2312" w:hAnsi="楷体_GB2312" w:eastAsia="楷体_GB2312" w:cs="楷体_GB2312"/>
          <w:snapToGrid w:val="0"/>
          <w:color w:val="000000"/>
          <w:kern w:val="0"/>
          <w:sz w:val="32"/>
          <w:szCs w:val="32"/>
          <w:lang w:val="zh-CN"/>
        </w:rPr>
        <w:t>（一）被审计单位基本情况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32" w:firstLineChars="200"/>
        <w:jc w:val="both"/>
        <w:textAlignment w:val="auto"/>
        <w:outlineLvl w:val="9"/>
        <w:rPr>
          <w:rFonts w:hint="eastAsia" w:ascii="仿宋_GB2312" w:hAnsi="仿宋_GB2312" w:eastAsia="仿宋_GB2312" w:cs="仿宋_GB2312"/>
          <w:b w:val="0"/>
          <w:bCs w:val="0"/>
          <w:snapToGrid w:val="0"/>
          <w:spacing w:val="0"/>
          <w:kern w:val="0"/>
          <w:sz w:val="32"/>
          <w:szCs w:val="32"/>
          <w:lang w:eastAsia="zh-CN"/>
        </w:rPr>
      </w:pPr>
      <w:r>
        <w:rPr>
          <w:rFonts w:hint="eastAsia" w:ascii="仿宋_GB2312" w:hAnsi="仿宋_GB2312" w:eastAsia="仿宋_GB2312" w:cs="仿宋_GB2312"/>
          <w:b w:val="0"/>
          <w:bCs w:val="0"/>
          <w:snapToGrid w:val="0"/>
          <w:color w:val="auto"/>
          <w:spacing w:val="0"/>
          <w:kern w:val="0"/>
          <w:sz w:val="32"/>
          <w:szCs w:val="32"/>
          <w:lang w:eastAsia="zh-CN"/>
        </w:rPr>
        <w:t>南</w:t>
      </w:r>
      <w:r>
        <w:rPr>
          <w:rFonts w:hint="eastAsia" w:ascii="仿宋_GB2312" w:hAnsi="仿宋_GB2312" w:eastAsia="仿宋_GB2312" w:cs="仿宋_GB2312"/>
          <w:b w:val="0"/>
          <w:bCs w:val="0"/>
          <w:snapToGrid w:val="0"/>
          <w:spacing w:val="0"/>
          <w:kern w:val="0"/>
          <w:sz w:val="32"/>
          <w:szCs w:val="32"/>
          <w:lang w:eastAsia="zh-CN"/>
        </w:rPr>
        <w:t>阳市</w:t>
      </w:r>
      <w:r>
        <w:rPr>
          <w:rFonts w:hint="eastAsia" w:ascii="仿宋_GB2312" w:hAnsi="仿宋_GB2312" w:cs="仿宋_GB2312"/>
          <w:b w:val="0"/>
          <w:bCs w:val="0"/>
          <w:snapToGrid w:val="0"/>
          <w:spacing w:val="0"/>
          <w:kern w:val="0"/>
          <w:sz w:val="32"/>
          <w:szCs w:val="32"/>
          <w:lang w:eastAsia="zh-CN"/>
        </w:rPr>
        <w:t>市场监督管理</w:t>
      </w:r>
      <w:r>
        <w:rPr>
          <w:rFonts w:hint="eastAsia" w:ascii="仿宋_GB2312" w:hAnsi="仿宋_GB2312" w:eastAsia="仿宋_GB2312" w:cs="仿宋_GB2312"/>
          <w:b w:val="0"/>
          <w:bCs w:val="0"/>
          <w:snapToGrid w:val="0"/>
          <w:spacing w:val="0"/>
          <w:kern w:val="0"/>
          <w:sz w:val="32"/>
          <w:szCs w:val="32"/>
          <w:lang w:eastAsia="zh-CN"/>
        </w:rPr>
        <w:t>局是市政府工作部门，为正处级行政单位，挂南阳市</w:t>
      </w:r>
      <w:r>
        <w:rPr>
          <w:rFonts w:hint="eastAsia" w:ascii="仿宋" w:hAnsi="仿宋" w:eastAsia="仿宋" w:cs="仿宋"/>
          <w:sz w:val="32"/>
          <w:szCs w:val="32"/>
          <w:lang w:val="en-US" w:eastAsia="zh-CN"/>
        </w:rPr>
        <w:t>知识产权局</w:t>
      </w:r>
      <w:r>
        <w:rPr>
          <w:rFonts w:hint="eastAsia" w:ascii="仿宋_GB2312" w:hAnsi="仿宋_GB2312" w:eastAsia="仿宋_GB2312" w:cs="仿宋_GB2312"/>
          <w:b w:val="0"/>
          <w:bCs w:val="0"/>
          <w:snapToGrid w:val="0"/>
          <w:spacing w:val="0"/>
          <w:kern w:val="0"/>
          <w:sz w:val="32"/>
          <w:szCs w:val="32"/>
          <w:lang w:eastAsia="zh-CN"/>
        </w:rPr>
        <w:t>牌子。其主要职责：承担</w:t>
      </w:r>
      <w:r>
        <w:rPr>
          <w:rFonts w:hint="eastAsia" w:ascii="仿宋_GB2312" w:hAnsi="仿宋_GB2312" w:eastAsia="仿宋_GB2312" w:cs="仿宋_GB2312"/>
          <w:sz w:val="32"/>
          <w:szCs w:val="32"/>
        </w:rPr>
        <w:t>全市市场综合监督管理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全市市场主体统一登记注册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产品质量安全监督管理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特种设备安全监督管理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食品安全监督管理</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药品、医疗器械和化妆品经营使用环节安全监督管理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全市检验检测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全市知识产权监督管理和保护运用</w:t>
      </w:r>
      <w:r>
        <w:rPr>
          <w:rFonts w:ascii="仿宋_GB2312" w:hAnsi="仿宋_GB2312" w:eastAsia="仿宋_GB2312" w:cs="仿宋_GB2312"/>
          <w:sz w:val="32"/>
          <w:szCs w:val="32"/>
        </w:rPr>
        <w:t>等工作</w:t>
      </w:r>
      <w:r>
        <w:rPr>
          <w:rFonts w:hint="eastAsia" w:ascii="仿宋_GB2312" w:hAnsi="仿宋_GB2312" w:eastAsia="仿宋_GB2312" w:cs="仿宋_GB2312"/>
          <w:b w:val="0"/>
          <w:bCs w:val="0"/>
          <w:snapToGrid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32" w:firstLineChars="200"/>
        <w:textAlignment w:val="auto"/>
        <w:rPr>
          <w:rFonts w:hint="eastAsia" w:ascii="仿宋_GB2312" w:hAnsi="仿宋_GB2312" w:eastAsia="仿宋_GB2312" w:cs="仿宋_GB2312"/>
          <w:b w:val="0"/>
          <w:bCs/>
          <w:sz w:val="32"/>
          <w:szCs w:val="32"/>
          <w:highlight w:val="none"/>
          <w:lang w:val="zh-CN" w:eastAsia="zh-CN"/>
        </w:rPr>
      </w:pPr>
      <w:r>
        <w:rPr>
          <w:rFonts w:hint="eastAsia" w:ascii="仿宋_GB2312" w:hAnsi="仿宋_GB2312" w:cs="仿宋_GB2312"/>
          <w:b w:val="0"/>
          <w:bCs w:val="0"/>
          <w:snapToGrid w:val="0"/>
          <w:spacing w:val="0"/>
          <w:kern w:val="0"/>
          <w:sz w:val="32"/>
          <w:szCs w:val="32"/>
          <w:lang w:eastAsia="zh-CN"/>
        </w:rPr>
        <w:t>市监局</w:t>
      </w:r>
      <w:r>
        <w:rPr>
          <w:rFonts w:hint="eastAsia" w:ascii="仿宋_GB2312" w:hAnsi="仿宋_GB2312" w:eastAsia="仿宋_GB2312" w:cs="仿宋_GB2312"/>
          <w:b w:val="0"/>
          <w:bCs w:val="0"/>
          <w:snapToGrid w:val="0"/>
          <w:spacing w:val="0"/>
          <w:kern w:val="0"/>
          <w:sz w:val="32"/>
          <w:szCs w:val="32"/>
          <w:lang w:eastAsia="zh-CN"/>
        </w:rPr>
        <w:t>局机关核定行政编制为146名</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实有109人</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内设</w:t>
      </w:r>
      <w:r>
        <w:rPr>
          <w:rFonts w:hint="eastAsia" w:ascii="仿宋_GB2312" w:hAnsi="仿宋_GB2312" w:cs="仿宋_GB2312"/>
          <w:b w:val="0"/>
          <w:bCs w:val="0"/>
          <w:snapToGrid w:val="0"/>
          <w:spacing w:val="0"/>
          <w:kern w:val="0"/>
          <w:sz w:val="32"/>
          <w:szCs w:val="32"/>
          <w:lang w:eastAsia="zh-CN"/>
        </w:rPr>
        <w:t>办公室、财务科、法规科、知识产权促进科、产品质量安全监督管理科、执法稽查科等</w:t>
      </w:r>
      <w:r>
        <w:rPr>
          <w:rFonts w:hint="eastAsia" w:ascii="仿宋_GB2312" w:hAnsi="仿宋_GB2312" w:eastAsia="仿宋_GB2312" w:cs="仿宋_GB2312"/>
          <w:b w:val="0"/>
          <w:bCs w:val="0"/>
          <w:snapToGrid w:val="0"/>
          <w:spacing w:val="0"/>
          <w:kern w:val="0"/>
          <w:sz w:val="32"/>
          <w:szCs w:val="32"/>
          <w:lang w:eastAsia="zh-CN"/>
        </w:rPr>
        <w:t>35个科室</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现有局属副处级行政单位3个：南阳市市场监管综合行政执法支队、南阳市市场监督管理局官庄工区分局、南阳市市场监督管理局直属分局。正科级行政单位7个：南阳市市场监督管理局卧龙分局、宛城分局、高新技术产业开发区分局</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消保分局、城乡一体化示范区分局、鸭河工区分局、卧龙综合保税区分局。副处级参公事业单位1个：南阳市知识产权维权保护中心。副处级事业单位1个：南阳市产品质量检验检测中心。正科级事业单位3个：南阳市消费者维权中心、南阳市公平竞争审查事务中心、南阳市市场监管综合保障中心。</w:t>
      </w:r>
      <w:r>
        <w:rPr>
          <w:rFonts w:hint="eastAsia" w:ascii="仿宋_GB2312" w:hAnsi="仿宋_GB2312" w:cs="仿宋_GB2312"/>
          <w:b w:val="0"/>
          <w:bCs/>
          <w:sz w:val="32"/>
          <w:szCs w:val="32"/>
          <w:highlight w:val="none"/>
          <w:lang w:val="en-US" w:eastAsia="zh-CN"/>
        </w:rPr>
        <w:t>各二级</w:t>
      </w:r>
      <w:r>
        <w:rPr>
          <w:rFonts w:hint="eastAsia" w:ascii="仿宋_GB2312" w:hAnsi="仿宋_GB2312" w:eastAsia="仿宋_GB2312" w:cs="仿宋_GB2312"/>
          <w:b w:val="0"/>
          <w:bCs/>
          <w:sz w:val="32"/>
          <w:szCs w:val="32"/>
          <w:highlight w:val="none"/>
          <w:lang w:val="en-US" w:eastAsia="zh-CN"/>
        </w:rPr>
        <w:t>单位均为财政全供单位，由财政直接拨款，实行独立核算。</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32" w:firstLineChars="200"/>
        <w:jc w:val="both"/>
        <w:textAlignment w:val="auto"/>
        <w:outlineLvl w:val="9"/>
        <w:rPr>
          <w:rFonts w:hint="eastAsia" w:ascii="仿宋_GB2312" w:hAnsi="仿宋_GB2312" w:eastAsia="仿宋_GB2312" w:cs="仿宋_GB2312"/>
          <w:b w:val="0"/>
          <w:bCs w:val="0"/>
          <w:snapToGrid w:val="0"/>
          <w:spacing w:val="0"/>
          <w:kern w:val="0"/>
          <w:sz w:val="32"/>
          <w:szCs w:val="32"/>
          <w:lang w:eastAsia="zh-CN"/>
        </w:rPr>
      </w:pPr>
      <w:r>
        <w:rPr>
          <w:rFonts w:hint="eastAsia" w:ascii="楷体_GB2312" w:hAnsi="楷体_GB2312" w:eastAsia="楷体_GB2312" w:cs="楷体_GB2312"/>
          <w:i w:val="0"/>
          <w:caps w:val="0"/>
          <w:snapToGrid w:val="0"/>
          <w:color w:val="auto"/>
          <w:spacing w:val="0"/>
          <w:kern w:val="0"/>
          <w:sz w:val="32"/>
          <w:szCs w:val="32"/>
          <w:shd w:val="clear" w:color="auto" w:fill="FFFFFF"/>
          <w:lang w:val="en-US" w:eastAsia="zh-CN" w:bidi="ar"/>
        </w:rPr>
        <w:t>（二）2024年预算收入支出情况</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32" w:firstLineChars="200"/>
        <w:jc w:val="both"/>
        <w:textAlignment w:val="auto"/>
        <w:outlineLvl w:val="9"/>
        <w:rPr>
          <w:rFonts w:hint="eastAsia" w:ascii="仿宋_GB2312" w:hAnsi="仿宋_GB2312" w:eastAsia="仿宋_GB2312" w:cs="仿宋_GB2312"/>
          <w:b w:val="0"/>
          <w:bCs w:val="0"/>
          <w:snapToGrid w:val="0"/>
          <w:spacing w:val="0"/>
          <w:kern w:val="0"/>
          <w:sz w:val="32"/>
          <w:szCs w:val="32"/>
          <w:lang w:eastAsia="zh-CN"/>
        </w:rPr>
      </w:pPr>
      <w:r>
        <w:rPr>
          <w:rFonts w:hint="eastAsia" w:ascii="仿宋_GB2312" w:hAnsi="仿宋_GB2312" w:eastAsia="仿宋_GB2312" w:cs="仿宋_GB2312"/>
          <w:b w:val="0"/>
          <w:bCs w:val="0"/>
          <w:snapToGrid w:val="0"/>
          <w:spacing w:val="0"/>
          <w:kern w:val="0"/>
          <w:sz w:val="32"/>
          <w:szCs w:val="32"/>
          <w:lang w:eastAsia="zh-CN"/>
        </w:rPr>
        <w:t>2024年市直部门和单位收支预算的批复显示，</w:t>
      </w:r>
      <w:r>
        <w:rPr>
          <w:rFonts w:hint="eastAsia" w:ascii="仿宋_GB2312" w:hAnsi="仿宋_GB2312" w:cs="仿宋_GB2312"/>
          <w:b w:val="0"/>
          <w:bCs w:val="0"/>
          <w:snapToGrid w:val="0"/>
          <w:spacing w:val="0"/>
          <w:kern w:val="0"/>
          <w:sz w:val="32"/>
          <w:szCs w:val="32"/>
          <w:lang w:eastAsia="zh-CN"/>
        </w:rPr>
        <w:t>市监局</w:t>
      </w:r>
      <w:r>
        <w:rPr>
          <w:rFonts w:hint="eastAsia" w:ascii="仿宋_GB2312" w:hAnsi="仿宋_GB2312" w:eastAsia="仿宋_GB2312" w:cs="仿宋_GB2312"/>
          <w:b w:val="0"/>
          <w:bCs w:val="0"/>
          <w:snapToGrid w:val="0"/>
          <w:spacing w:val="0"/>
          <w:kern w:val="0"/>
          <w:sz w:val="32"/>
          <w:szCs w:val="32"/>
          <w:lang w:eastAsia="zh-CN"/>
        </w:rPr>
        <w:t>收支预算为：收入预算31584.41万元，支出预算31584.41万元，其中：基本支出25751.45万元，项目支出5832.96万元。追加预算后全面预算收入为34632.06万元</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支出预算34632.06万元，其中基本支出27932.70万元，项目支出6633.16万元。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32" w:firstLineChars="200"/>
        <w:jc w:val="both"/>
        <w:textAlignment w:val="auto"/>
        <w:outlineLvl w:val="9"/>
        <w:rPr>
          <w:rFonts w:hint="eastAsia" w:ascii="仿宋_GB2312" w:hAnsi="仿宋_GB2312" w:eastAsia="仿宋_GB2312" w:cs="仿宋_GB2312"/>
          <w:b w:val="0"/>
          <w:bCs w:val="0"/>
          <w:snapToGrid w:val="0"/>
          <w:spacing w:val="0"/>
          <w:kern w:val="0"/>
          <w:sz w:val="32"/>
          <w:szCs w:val="32"/>
          <w:lang w:eastAsia="zh-CN"/>
        </w:rPr>
      </w:pPr>
      <w:r>
        <w:rPr>
          <w:rFonts w:hint="eastAsia" w:ascii="仿宋_GB2312" w:hAnsi="仿宋_GB2312" w:eastAsia="仿宋_GB2312" w:cs="仿宋_GB2312"/>
          <w:b w:val="0"/>
          <w:bCs w:val="0"/>
          <w:snapToGrid w:val="0"/>
          <w:spacing w:val="0"/>
          <w:kern w:val="0"/>
          <w:sz w:val="32"/>
          <w:szCs w:val="32"/>
          <w:lang w:eastAsia="zh-CN"/>
        </w:rPr>
        <w:t>据市监局提供的2024年度会计资料反映</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2024年初结转结余106.04万元</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预算拨入款总额31408.78万元，实际支出31408.78万元,其中：基本支出25040.89万元</w:t>
      </w:r>
      <w:r>
        <w:rPr>
          <w:rFonts w:hint="eastAsia" w:ascii="仿宋_GB2312" w:hAnsi="仿宋_GB2312" w:cs="仿宋_GB2312"/>
          <w:b w:val="0"/>
          <w:bCs w:val="0"/>
          <w:snapToGrid w:val="0"/>
          <w:spacing w:val="0"/>
          <w:kern w:val="0"/>
          <w:sz w:val="32"/>
          <w:szCs w:val="32"/>
          <w:lang w:eastAsia="zh-CN"/>
        </w:rPr>
        <w:t>，</w:t>
      </w:r>
      <w:r>
        <w:rPr>
          <w:rFonts w:hint="eastAsia" w:ascii="仿宋_GB2312" w:hAnsi="仿宋_GB2312" w:eastAsia="仿宋_GB2312" w:cs="仿宋_GB2312"/>
          <w:b w:val="0"/>
          <w:bCs w:val="0"/>
          <w:snapToGrid w:val="0"/>
          <w:spacing w:val="0"/>
          <w:kern w:val="0"/>
          <w:sz w:val="32"/>
          <w:szCs w:val="32"/>
          <w:lang w:eastAsia="zh-CN"/>
        </w:rPr>
        <w:t>项目支出6293.87万元。</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32" w:firstLineChars="200"/>
        <w:jc w:val="both"/>
        <w:textAlignment w:val="auto"/>
        <w:outlineLvl w:val="9"/>
        <w:rPr>
          <w:rFonts w:hint="eastAsia" w:ascii="黑体" w:hAnsi="黑体" w:eastAsia="黑体" w:cs="黑体"/>
          <w:b w:val="0"/>
          <w:bCs w:val="0"/>
          <w:snapToGrid w:val="0"/>
          <w:spacing w:val="0"/>
          <w:kern w:val="0"/>
          <w:sz w:val="32"/>
          <w:szCs w:val="32"/>
          <w:lang w:val="en-US" w:eastAsia="zh-CN"/>
        </w:rPr>
      </w:pPr>
      <w:r>
        <w:rPr>
          <w:rFonts w:hint="eastAsia" w:ascii="黑体" w:hAnsi="黑体" w:eastAsia="黑体" w:cs="黑体"/>
          <w:b w:val="0"/>
          <w:bCs w:val="0"/>
          <w:snapToGrid w:val="0"/>
          <w:spacing w:val="0"/>
          <w:kern w:val="0"/>
          <w:sz w:val="32"/>
          <w:szCs w:val="32"/>
          <w:lang w:val="en-US" w:eastAsia="zh-CN"/>
        </w:rPr>
        <w:t>二、审计评价意见</w:t>
      </w:r>
    </w:p>
    <w:p>
      <w:pPr>
        <w:keepNext w:val="0"/>
        <w:keepLines w:val="0"/>
        <w:pageBreakBefore w:val="0"/>
        <w:kinsoku/>
        <w:wordWrap/>
        <w:overflowPunct/>
        <w:topLinePunct w:val="0"/>
        <w:autoSpaceDE/>
        <w:autoSpaceDN/>
        <w:bidi w:val="0"/>
        <w:snapToGrid/>
        <w:spacing w:line="520" w:lineRule="exact"/>
        <w:ind w:left="0" w:leftChars="0" w:right="0" w:rightChars="0" w:firstLine="632" w:firstLineChars="200"/>
        <w:jc w:val="both"/>
        <w:textAlignment w:val="auto"/>
        <w:outlineLvl w:val="9"/>
        <w:rPr>
          <w:rFonts w:hint="eastAsia"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审计结果表明，</w:t>
      </w:r>
      <w:r>
        <w:rPr>
          <w:rFonts w:hint="eastAsia" w:ascii="仿宋_GB2312" w:hAnsi="仿宋_GB2312" w:cs="仿宋_GB2312"/>
          <w:snapToGrid w:val="0"/>
          <w:color w:val="000000"/>
          <w:kern w:val="0"/>
          <w:sz w:val="32"/>
          <w:szCs w:val="32"/>
          <w:shd w:val="clear" w:color="auto" w:fill="FFFFFF"/>
          <w:lang w:eastAsia="zh-CN"/>
        </w:rPr>
        <w:t>市监局</w:t>
      </w:r>
      <w:r>
        <w:rPr>
          <w:rFonts w:hint="eastAsia" w:ascii="仿宋_GB2312" w:hAnsi="仿宋_GB2312" w:eastAsia="仿宋_GB2312" w:cs="仿宋_GB2312"/>
          <w:snapToGrid w:val="0"/>
          <w:color w:val="000000"/>
          <w:kern w:val="0"/>
          <w:sz w:val="32"/>
          <w:szCs w:val="32"/>
          <w:shd w:val="clear" w:color="auto" w:fill="FFFFFF"/>
        </w:rPr>
        <w:t>提供的会计资料基本真实的反映了单位财政财务收支情况，其财务核算基本符合现行</w:t>
      </w:r>
      <w:r>
        <w:rPr>
          <w:rFonts w:hint="eastAsia" w:ascii="仿宋_GB2312" w:hAnsi="仿宋_GB2312" w:cs="仿宋_GB2312"/>
          <w:snapToGrid w:val="0"/>
          <w:color w:val="000000"/>
          <w:kern w:val="0"/>
          <w:sz w:val="32"/>
          <w:szCs w:val="32"/>
          <w:shd w:val="clear" w:color="auto" w:fill="FFFFFF"/>
          <w:lang w:val="en" w:eastAsia="zh-CN"/>
        </w:rPr>
        <w:t>行政</w:t>
      </w:r>
      <w:r>
        <w:rPr>
          <w:rFonts w:hint="eastAsia" w:ascii="仿宋_GB2312" w:hAnsi="仿宋_GB2312" w:eastAsia="仿宋_GB2312" w:cs="仿宋_GB2312"/>
          <w:snapToGrid w:val="0"/>
          <w:color w:val="000000"/>
          <w:kern w:val="0"/>
          <w:sz w:val="32"/>
          <w:szCs w:val="32"/>
          <w:shd w:val="clear" w:color="auto" w:fill="FFFFFF"/>
        </w:rPr>
        <w:t>单位财务规则和会计制度的规定，在资金的管理使用上，基本做到了合法、合规，较好的发挥了其使用效益。但审计发现</w:t>
      </w:r>
      <w:r>
        <w:rPr>
          <w:rFonts w:hint="eastAsia" w:ascii="仿宋_GB2312" w:hAnsi="仿宋_GB2312" w:cs="仿宋_GB2312"/>
          <w:snapToGrid w:val="0"/>
          <w:color w:val="000000"/>
          <w:kern w:val="0"/>
          <w:sz w:val="32"/>
          <w:szCs w:val="32"/>
          <w:shd w:val="clear" w:color="auto" w:fill="FFFFFF"/>
          <w:lang w:eastAsia="zh-CN"/>
        </w:rPr>
        <w:t>市监局</w:t>
      </w:r>
      <w:r>
        <w:rPr>
          <w:rFonts w:hint="eastAsia" w:ascii="仿宋_GB2312" w:hAnsi="仿宋_GB2312" w:eastAsia="仿宋_GB2312" w:cs="仿宋_GB2312"/>
          <w:snapToGrid w:val="0"/>
          <w:color w:val="000000"/>
          <w:kern w:val="0"/>
          <w:sz w:val="32"/>
          <w:szCs w:val="32"/>
          <w:shd w:val="clear" w:color="auto" w:fill="FFFFFF"/>
        </w:rPr>
        <w:t>在预算执行和其他财政财务收支方面，还存在</w:t>
      </w:r>
      <w:r>
        <w:rPr>
          <w:rFonts w:hint="eastAsia" w:ascii="仿宋_GB2312" w:hAnsi="仿宋_GB2312" w:eastAsia="仿宋_GB2312" w:cs="仿宋_GB2312"/>
          <w:snapToGrid w:val="0"/>
          <w:color w:val="000000"/>
          <w:kern w:val="0"/>
          <w:sz w:val="32"/>
          <w:szCs w:val="32"/>
          <w:shd w:val="clear" w:color="auto" w:fill="FFFFFF"/>
          <w:lang w:eastAsia="zh-CN"/>
        </w:rPr>
        <w:t>无</w:t>
      </w:r>
      <w:r>
        <w:rPr>
          <w:rFonts w:hint="eastAsia" w:ascii="仿宋_GB2312" w:hAnsi="仿宋_GB2312" w:eastAsia="仿宋_GB2312" w:cs="仿宋_GB2312"/>
          <w:snapToGrid w:val="0"/>
          <w:color w:val="000000"/>
          <w:kern w:val="0"/>
          <w:sz w:val="32"/>
          <w:szCs w:val="32"/>
          <w:shd w:val="clear" w:color="auto" w:fill="FFFFFF"/>
        </w:rPr>
        <w:t>预算支出</w:t>
      </w:r>
      <w:r>
        <w:rPr>
          <w:rFonts w:hint="eastAsia" w:ascii="仿宋_GB2312" w:hAnsi="仿宋_GB2312" w:eastAsia="仿宋_GB2312" w:cs="仿宋_GB2312"/>
          <w:snapToGrid w:val="0"/>
          <w:color w:val="000000"/>
          <w:kern w:val="0"/>
          <w:sz w:val="32"/>
          <w:szCs w:val="32"/>
          <w:shd w:val="clear" w:color="auto" w:fill="FFFFFF"/>
          <w:lang w:eastAsia="zh-CN"/>
        </w:rPr>
        <w:t>、</w:t>
      </w:r>
      <w:r>
        <w:rPr>
          <w:rFonts w:hint="eastAsia" w:ascii="仿宋_GB2312" w:hAnsi="仿宋_GB2312" w:eastAsia="仿宋_GB2312" w:cs="仿宋_GB2312"/>
          <w:snapToGrid w:val="0"/>
          <w:color w:val="000000"/>
          <w:kern w:val="0"/>
          <w:sz w:val="32"/>
          <w:szCs w:val="32"/>
          <w:shd w:val="clear" w:color="auto" w:fill="FFFFFF"/>
          <w:lang w:val="en-US" w:eastAsia="zh-CN"/>
        </w:rPr>
        <w:t>超</w:t>
      </w:r>
      <w:r>
        <w:rPr>
          <w:rFonts w:hint="eastAsia" w:ascii="仿宋_GB2312" w:hAnsi="仿宋_GB2312" w:eastAsia="仿宋_GB2312" w:cs="仿宋_GB2312"/>
          <w:snapToGrid w:val="0"/>
          <w:color w:val="000000"/>
          <w:kern w:val="0"/>
          <w:sz w:val="32"/>
          <w:szCs w:val="32"/>
          <w:shd w:val="clear" w:color="auto" w:fill="FFFFFF"/>
          <w:lang w:eastAsia="zh-CN"/>
        </w:rPr>
        <w:t>范围支出、</w:t>
      </w:r>
      <w:r>
        <w:rPr>
          <w:rFonts w:hint="eastAsia" w:ascii="仿宋_GB2312" w:hAnsi="仿宋_GB2312" w:eastAsia="仿宋_GB2312" w:cs="仿宋_GB2312"/>
          <w:snapToGrid w:val="0"/>
          <w:color w:val="000000"/>
          <w:kern w:val="0"/>
          <w:sz w:val="32"/>
          <w:szCs w:val="32"/>
          <w:shd w:val="clear" w:color="auto" w:fill="FFFFFF"/>
          <w:lang w:val="en-US" w:eastAsia="zh-CN"/>
        </w:rPr>
        <w:t>挤占专项经费</w:t>
      </w:r>
      <w:r>
        <w:rPr>
          <w:rFonts w:hint="eastAsia" w:ascii="仿宋_GB2312" w:hAnsi="仿宋_GB2312" w:eastAsia="仿宋_GB2312" w:cs="仿宋_GB2312"/>
          <w:snapToGrid w:val="0"/>
          <w:color w:val="000000"/>
          <w:kern w:val="0"/>
          <w:sz w:val="32"/>
          <w:szCs w:val="32"/>
          <w:shd w:val="clear" w:color="auto" w:fill="FFFFFF"/>
        </w:rPr>
        <w:t>等问题，需在今后的工作中予以纠正和完善。</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632" w:firstLineChars="200"/>
        <w:jc w:val="both"/>
        <w:textAlignment w:val="auto"/>
        <w:outlineLvl w:val="9"/>
        <w:rPr>
          <w:rFonts w:hint="eastAsia" w:ascii="黑体" w:hAnsi="黑体" w:eastAsia="黑体" w:cs="黑体"/>
          <w:b w:val="0"/>
          <w:bCs w:val="0"/>
          <w:snapToGrid w:val="0"/>
          <w:spacing w:val="0"/>
          <w:kern w:val="0"/>
          <w:sz w:val="32"/>
          <w:szCs w:val="32"/>
          <w:lang w:val="en-US" w:eastAsia="zh-CN"/>
        </w:rPr>
      </w:pPr>
      <w:r>
        <w:rPr>
          <w:rFonts w:hint="eastAsia" w:ascii="黑体" w:hAnsi="黑体" w:eastAsia="黑体" w:cs="黑体"/>
          <w:b w:val="0"/>
          <w:bCs w:val="0"/>
          <w:snapToGrid w:val="0"/>
          <w:spacing w:val="0"/>
          <w:kern w:val="0"/>
          <w:sz w:val="32"/>
          <w:szCs w:val="32"/>
          <w:lang w:val="en-US" w:eastAsia="zh-CN"/>
        </w:rPr>
        <w:t>三、审计发现的主要问题和处理意见</w:t>
      </w:r>
    </w:p>
    <w:p>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楷体_GB2312" w:hAnsi="楷体_GB2312" w:eastAsia="楷体_GB2312" w:cs="楷体_GB2312"/>
          <w:snapToGrid w:val="0"/>
          <w:kern w:val="0"/>
          <w:sz w:val="32"/>
          <w:szCs w:val="32"/>
          <w:lang w:val="en"/>
        </w:rPr>
      </w:pPr>
      <w:r>
        <w:rPr>
          <w:rFonts w:hint="eastAsia" w:ascii="楷体_GB2312" w:hAnsi="楷体_GB2312" w:eastAsia="楷体_GB2312" w:cs="楷体_GB2312"/>
          <w:snapToGrid w:val="0"/>
          <w:kern w:val="0"/>
          <w:sz w:val="32"/>
          <w:szCs w:val="32"/>
          <w:lang w:val="en"/>
        </w:rPr>
        <w:t>（一）预（决）算编制、收支方面存在的问题</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1.无预算列支遗属补助</w:t>
      </w:r>
      <w:r>
        <w:rPr>
          <w:rFonts w:hint="eastAsia" w:ascii="仿宋_GB2312" w:hAnsi="仿宋_GB2312" w:cs="仿宋_GB2312"/>
          <w:snapToGrid w:val="0"/>
          <w:kern w:val="0"/>
          <w:sz w:val="32"/>
          <w:szCs w:val="32"/>
          <w:lang w:val="en-US" w:eastAsia="zh-CN" w:bidi="ar-SA"/>
        </w:rPr>
        <w:t>82.13万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市监局及二级单位按照每月720元的遗属补助标准</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2024年列支遗属补助</w:t>
      </w:r>
      <w:r>
        <w:rPr>
          <w:rFonts w:hint="eastAsia" w:ascii="仿宋_GB2312" w:hAnsi="仿宋_GB2312" w:cs="仿宋_GB2312"/>
          <w:snapToGrid w:val="0"/>
          <w:kern w:val="0"/>
          <w:sz w:val="32"/>
          <w:szCs w:val="32"/>
          <w:lang w:val="en-US" w:eastAsia="zh-CN" w:bidi="ar-SA"/>
        </w:rPr>
        <w:t>82.13万</w:t>
      </w:r>
      <w:r>
        <w:rPr>
          <w:rFonts w:hint="eastAsia" w:ascii="仿宋_GB2312" w:hAnsi="仿宋_GB2312" w:eastAsia="仿宋_GB2312" w:cs="仿宋_GB2312"/>
          <w:snapToGrid w:val="0"/>
          <w:kern w:val="0"/>
          <w:sz w:val="32"/>
          <w:szCs w:val="32"/>
          <w:lang w:val="en-US" w:eastAsia="zh-CN" w:bidi="ar-SA"/>
        </w:rPr>
        <w:t>元。经与财政局批复的预算文件核对，上述单位列支的遗属补助</w:t>
      </w:r>
      <w:r>
        <w:rPr>
          <w:rFonts w:hint="eastAsia" w:ascii="仿宋_GB2312" w:hAnsi="仿宋_GB2312" w:cs="仿宋_GB2312"/>
          <w:snapToGrid w:val="0"/>
          <w:kern w:val="0"/>
          <w:sz w:val="32"/>
          <w:szCs w:val="32"/>
          <w:lang w:val="en-US" w:eastAsia="zh-CN" w:bidi="ar-SA"/>
        </w:rPr>
        <w:t>82.13万元</w:t>
      </w:r>
      <w:r>
        <w:rPr>
          <w:rFonts w:hint="eastAsia" w:ascii="仿宋_GB2312" w:hAnsi="仿宋_GB2312" w:eastAsia="仿宋_GB2312" w:cs="仿宋_GB2312"/>
          <w:snapToGrid w:val="0"/>
          <w:kern w:val="0"/>
          <w:sz w:val="32"/>
          <w:szCs w:val="32"/>
          <w:lang w:val="en-US" w:eastAsia="zh-CN" w:bidi="ar-SA"/>
        </w:rPr>
        <w:t>均未见年初预算。</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2.预算编制不细化45.8万元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w:t>
      </w:r>
      <w:r>
        <w:rPr>
          <w:rFonts w:hint="eastAsia" w:ascii="仿宋_GB2312" w:hAnsi="仿宋_GB2312" w:eastAsia="仿宋_GB2312" w:cs="仿宋_GB2312"/>
          <w:snapToGrid w:val="0"/>
          <w:kern w:val="0"/>
          <w:sz w:val="32"/>
          <w:szCs w:val="32"/>
          <w:lang w:val="en-US" w:eastAsia="zh-CN" w:bidi="ar-SA"/>
        </w:rPr>
        <w:t>将高新区分局2024年预、决算明细对比发现，高新区分局无预算列支印刷费、维修费、劳务费等</w:t>
      </w:r>
      <w:r>
        <w:rPr>
          <w:rFonts w:hint="eastAsia" w:ascii="仿宋_GB2312" w:hAnsi="仿宋_GB2312" w:cs="仿宋_GB2312"/>
          <w:snapToGrid w:val="0"/>
          <w:kern w:val="0"/>
          <w:sz w:val="32"/>
          <w:szCs w:val="32"/>
          <w:lang w:val="en-US" w:eastAsia="zh-CN" w:bidi="ar-SA"/>
        </w:rPr>
        <w:t>9项费用</w:t>
      </w:r>
      <w:r>
        <w:rPr>
          <w:rFonts w:hint="eastAsia" w:ascii="仿宋_GB2312" w:hAnsi="仿宋_GB2312" w:eastAsia="仿宋_GB2312" w:cs="仿宋_GB2312"/>
          <w:snapToGrid w:val="0"/>
          <w:kern w:val="0"/>
          <w:sz w:val="32"/>
          <w:szCs w:val="32"/>
          <w:lang w:val="en-US" w:eastAsia="zh-CN" w:bidi="ar-SA"/>
        </w:rPr>
        <w:t>41.93万元</w:t>
      </w:r>
      <w:r>
        <w:rPr>
          <w:rFonts w:hint="eastAsia" w:ascii="仿宋_GB2312" w:hAnsi="仿宋_GB2312" w:cs="仿宋_GB2312"/>
          <w:snapToGrid w:val="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（2）</w:t>
      </w:r>
      <w:r>
        <w:rPr>
          <w:rFonts w:hint="eastAsia" w:ascii="仿宋_GB2312" w:hAnsi="仿宋_GB2312" w:eastAsia="仿宋_GB2312" w:cs="仿宋_GB2312"/>
          <w:snapToGrid w:val="0"/>
          <w:kern w:val="0"/>
          <w:sz w:val="32"/>
          <w:szCs w:val="32"/>
          <w:lang w:val="en-US" w:eastAsia="zh-CN" w:bidi="ar-SA"/>
        </w:rPr>
        <w:t>将市公平竞争审查事务中心2024年预、决算明细对比发现，市公平竞争审查事务中心无预算列支差旅费、电费等</w:t>
      </w:r>
      <w:r>
        <w:rPr>
          <w:rFonts w:hint="eastAsia" w:ascii="仿宋_GB2312" w:hAnsi="仿宋_GB2312" w:cs="仿宋_GB2312"/>
          <w:snapToGrid w:val="0"/>
          <w:kern w:val="0"/>
          <w:sz w:val="32"/>
          <w:szCs w:val="32"/>
          <w:lang w:val="en-US" w:eastAsia="zh-CN" w:bidi="ar-SA"/>
        </w:rPr>
        <w:t>6项费用</w:t>
      </w:r>
      <w:r>
        <w:rPr>
          <w:rFonts w:hint="eastAsia" w:ascii="仿宋_GB2312" w:hAnsi="仿宋_GB2312" w:eastAsia="仿宋_GB2312" w:cs="仿宋_GB2312"/>
          <w:snapToGrid w:val="0"/>
          <w:kern w:val="0"/>
          <w:sz w:val="32"/>
          <w:szCs w:val="32"/>
          <w:lang w:val="en-US" w:eastAsia="zh-CN" w:bidi="ar-SA"/>
        </w:rPr>
        <w:t>3.87万元</w:t>
      </w:r>
      <w:r>
        <w:rPr>
          <w:rFonts w:hint="eastAsia" w:ascii="仿宋_GB2312" w:hAnsi="仿宋_GB2312" w:cs="仿宋_GB2312"/>
          <w:snapToGrid w:val="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3.</w:t>
      </w:r>
      <w:r>
        <w:rPr>
          <w:rFonts w:hint="eastAsia" w:ascii="仿宋_GB2312" w:hAnsi="仿宋_GB2312" w:eastAsia="仿宋_GB2312" w:cs="仿宋_GB2312"/>
          <w:snapToGrid w:val="0"/>
          <w:kern w:val="0"/>
          <w:sz w:val="32"/>
          <w:szCs w:val="32"/>
          <w:lang w:val="en-US" w:eastAsia="zh-CN" w:bidi="ar-SA"/>
        </w:rPr>
        <w:t>无预算建设行政执法实训基地</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市场监管综合行政执法支队</w:t>
      </w:r>
      <w:r>
        <w:rPr>
          <w:rFonts w:hint="eastAsia" w:ascii="仿宋_GB2312" w:hAnsi="仿宋_GB2312" w:eastAsia="仿宋_GB2312" w:cs="仿宋_GB2312"/>
          <w:snapToGrid w:val="0"/>
          <w:kern w:val="0"/>
          <w:sz w:val="32"/>
          <w:szCs w:val="32"/>
          <w:lang w:val="en-US" w:eastAsia="zh-CN" w:bidi="ar-SA"/>
        </w:rPr>
        <w:t>在车站路黄河时代城12楼市市场监管局闲置房产进行改建，建筑面积</w:t>
      </w:r>
      <w:r>
        <w:rPr>
          <w:rFonts w:hint="eastAsia" w:ascii="仿宋_GB2312" w:hAnsi="仿宋_GB2312" w:cs="仿宋_GB2312"/>
          <w:snapToGrid w:val="0"/>
          <w:kern w:val="0"/>
          <w:sz w:val="32"/>
          <w:szCs w:val="32"/>
          <w:lang w:val="en-US" w:eastAsia="zh-CN" w:bidi="ar-SA"/>
        </w:rPr>
        <w:t>超过</w:t>
      </w:r>
      <w:r>
        <w:rPr>
          <w:rFonts w:hint="eastAsia" w:ascii="仿宋_GB2312" w:hAnsi="仿宋_GB2312" w:eastAsia="仿宋_GB2312" w:cs="仿宋_GB2312"/>
          <w:snapToGrid w:val="0"/>
          <w:kern w:val="0"/>
          <w:sz w:val="32"/>
          <w:szCs w:val="32"/>
          <w:lang w:val="en-US" w:eastAsia="zh-CN" w:bidi="ar-SA"/>
        </w:rPr>
        <w:t>800</w:t>
      </w:r>
      <w:r>
        <w:rPr>
          <w:rFonts w:hint="eastAsia" w:ascii="仿宋_GB2312" w:hAnsi="仿宋_GB2312" w:cs="仿宋_GB2312"/>
          <w:snapToGrid w:val="0"/>
          <w:kern w:val="0"/>
          <w:sz w:val="32"/>
          <w:szCs w:val="32"/>
          <w:lang w:val="en-US" w:eastAsia="zh-CN" w:bidi="ar-SA"/>
        </w:rPr>
        <w:t>m</w:t>
      </w:r>
      <w:r>
        <w:rPr>
          <w:rFonts w:hint="eastAsia" w:ascii="仿宋_GB2312" w:hAnsi="仿宋_GB2312" w:cs="仿宋_GB2312"/>
          <w:snapToGrid w:val="0"/>
          <w:kern w:val="0"/>
          <w:sz w:val="32"/>
          <w:szCs w:val="32"/>
          <w:vertAlign w:val="superscript"/>
          <w:lang w:val="en-US" w:eastAsia="zh-CN" w:bidi="ar-SA"/>
        </w:rPr>
        <w:t>2</w:t>
      </w:r>
      <w:r>
        <w:rPr>
          <w:rFonts w:hint="eastAsia" w:ascii="仿宋_GB2312" w:hAnsi="仿宋_GB2312" w:eastAsia="仿宋_GB2312" w:cs="仿宋_GB2312"/>
          <w:snapToGrid w:val="0"/>
          <w:kern w:val="0"/>
          <w:sz w:val="32"/>
          <w:szCs w:val="32"/>
          <w:lang w:val="en-US" w:eastAsia="zh-CN" w:bidi="ar-SA"/>
        </w:rPr>
        <w:t>，总投入202.89万元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用于设置实景执法模拟室、询问室等区域</w:t>
      </w:r>
      <w:r>
        <w:rPr>
          <w:rFonts w:hint="eastAsia" w:ascii="仿宋_GB2312" w:hAnsi="仿宋_GB2312" w:cs="仿宋_GB2312"/>
          <w:snapToGrid w:val="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与财政局批复的文件核对发现，该项目改建资金未见批复，在机关后勤运行专项经费中列支。</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4</w:t>
      </w:r>
      <w:r>
        <w:rPr>
          <w:rFonts w:hint="eastAsia" w:ascii="仿宋_GB2312" w:hAnsi="仿宋_GB2312" w:eastAsia="仿宋_GB2312" w:cs="仿宋_GB2312"/>
          <w:snapToGrid w:val="0"/>
          <w:kern w:val="0"/>
          <w:sz w:val="32"/>
          <w:szCs w:val="32"/>
          <w:lang w:val="en-US" w:eastAsia="zh-CN" w:bidi="ar-SA"/>
        </w:rPr>
        <w:t>.超预算列支商品和服务支出7</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95</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高新区分局2024年度预算批复文件显示：其他商品和服务支出年初预算为8000元，2024年实际列支8</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75</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元，超预算列支7</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95</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5</w:t>
      </w:r>
      <w:r>
        <w:rPr>
          <w:rFonts w:hint="eastAsia" w:ascii="仿宋_GB2312" w:hAnsi="仿宋_GB2312" w:eastAsia="仿宋_GB2312" w:cs="仿宋_GB2312"/>
          <w:snapToGrid w:val="0"/>
          <w:kern w:val="0"/>
          <w:sz w:val="32"/>
          <w:szCs w:val="32"/>
          <w:lang w:val="en-US" w:eastAsia="zh-CN" w:bidi="ar-SA"/>
        </w:rPr>
        <w:t>.无依据发放献血补助</w:t>
      </w:r>
      <w:r>
        <w:rPr>
          <w:rFonts w:hint="eastAsia" w:ascii="仿宋_GB2312" w:hAnsi="仿宋_GB2312" w:cs="仿宋_GB2312"/>
          <w:snapToGrid w:val="0"/>
          <w:kern w:val="0"/>
          <w:sz w:val="32"/>
          <w:szCs w:val="32"/>
          <w:lang w:val="en-US" w:eastAsia="zh-CN" w:bidi="ar-SA"/>
        </w:rPr>
        <w:t>3.5</w:t>
      </w:r>
      <w:r>
        <w:rPr>
          <w:rFonts w:hint="eastAsia" w:ascii="仿宋_GB2312" w:hAnsi="仿宋_GB2312" w:eastAsia="仿宋_GB2312" w:cs="仿宋_GB2312"/>
          <w:snapToGrid w:val="0"/>
          <w:kern w:val="0"/>
          <w:sz w:val="32"/>
          <w:szCs w:val="32"/>
          <w:lang w:val="en-US" w:eastAsia="zh-CN" w:bidi="ar-SA"/>
        </w:rPr>
        <w:t>5万元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市监局及二级单位按照每人500元的献血补助标准，2024年无依据发放现金补助</w:t>
      </w:r>
      <w:r>
        <w:rPr>
          <w:rFonts w:hint="eastAsia" w:ascii="仿宋_GB2312" w:hAnsi="仿宋_GB2312" w:cs="仿宋_GB2312"/>
          <w:snapToGrid w:val="0"/>
          <w:kern w:val="0"/>
          <w:sz w:val="32"/>
          <w:szCs w:val="32"/>
          <w:lang w:val="en-US" w:eastAsia="zh-CN" w:bidi="ar-SA"/>
        </w:rPr>
        <w:t>3.5</w:t>
      </w:r>
      <w:r>
        <w:rPr>
          <w:rFonts w:hint="eastAsia" w:ascii="仿宋_GB2312" w:hAnsi="仿宋_GB2312" w:eastAsia="仿宋_GB2312" w:cs="仿宋_GB2312"/>
          <w:snapToGrid w:val="0"/>
          <w:kern w:val="0"/>
          <w:sz w:val="32"/>
          <w:szCs w:val="32"/>
          <w:lang w:val="en-US" w:eastAsia="zh-CN" w:bidi="ar-SA"/>
        </w:rPr>
        <w:t>5万元。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6</w:t>
      </w:r>
      <w:r>
        <w:rPr>
          <w:rFonts w:hint="default" w:ascii="仿宋_GB2312" w:hAnsi="仿宋_GB2312" w:eastAsia="仿宋_GB2312" w:cs="仿宋_GB2312"/>
          <w:snapToGrid w:val="0"/>
          <w:kern w:val="0"/>
          <w:sz w:val="32"/>
          <w:szCs w:val="32"/>
          <w:lang w:val="en-US" w:eastAsia="zh-CN" w:bidi="ar-SA"/>
        </w:rPr>
        <w:t>.无依据发放行政服务大厅人员伙食补助</w:t>
      </w:r>
      <w:r>
        <w:rPr>
          <w:rFonts w:hint="eastAsia" w:ascii="仿宋_GB2312" w:hAnsi="仿宋_GB2312" w:cs="仿宋_GB2312"/>
          <w:snapToGrid w:val="0"/>
          <w:kern w:val="0"/>
          <w:sz w:val="32"/>
          <w:szCs w:val="32"/>
          <w:lang w:val="en-US" w:eastAsia="zh-CN" w:bidi="ar-SA"/>
        </w:rPr>
        <w:t>7.11</w:t>
      </w:r>
      <w:r>
        <w:rPr>
          <w:rFonts w:hint="eastAsia" w:ascii="仿宋_GB2312" w:hAnsi="仿宋_GB2312" w:eastAsia="仿宋_GB2312" w:cs="仿宋_GB2312"/>
          <w:snapToGrid w:val="0"/>
          <w:kern w:val="0"/>
          <w:sz w:val="32"/>
          <w:szCs w:val="32"/>
          <w:lang w:val="en-US" w:eastAsia="zh-CN" w:bidi="ar-SA"/>
        </w:rPr>
        <w:t>万</w:t>
      </w:r>
      <w:r>
        <w:rPr>
          <w:rFonts w:hint="default"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市监局机关及二级单位按照每人每月208元的补贴标准，</w:t>
      </w:r>
      <w:r>
        <w:rPr>
          <w:rFonts w:hint="eastAsia" w:ascii="仿宋_GB2312" w:hAnsi="仿宋_GB2312" w:cs="仿宋_GB2312"/>
          <w:snapToGrid w:val="0"/>
          <w:kern w:val="0"/>
          <w:sz w:val="32"/>
          <w:szCs w:val="32"/>
          <w:lang w:val="en-US" w:eastAsia="zh-CN" w:bidi="ar-SA"/>
        </w:rPr>
        <w:t>2024年</w:t>
      </w:r>
      <w:r>
        <w:rPr>
          <w:rFonts w:hint="default" w:ascii="仿宋_GB2312" w:hAnsi="仿宋_GB2312" w:eastAsia="仿宋_GB2312" w:cs="仿宋_GB2312"/>
          <w:snapToGrid w:val="0"/>
          <w:kern w:val="0"/>
          <w:sz w:val="32"/>
          <w:szCs w:val="32"/>
          <w:lang w:val="en-US" w:eastAsia="zh-CN" w:bidi="ar-SA"/>
        </w:rPr>
        <w:t>共列支行政审批服务中心大厅窗口人员伙食补助</w:t>
      </w:r>
      <w:r>
        <w:rPr>
          <w:rFonts w:hint="eastAsia" w:ascii="仿宋_GB2312" w:hAnsi="仿宋_GB2312" w:cs="仿宋_GB2312"/>
          <w:snapToGrid w:val="0"/>
          <w:kern w:val="0"/>
          <w:sz w:val="32"/>
          <w:szCs w:val="32"/>
          <w:lang w:val="en-US" w:eastAsia="zh-CN" w:bidi="ar-SA"/>
        </w:rPr>
        <w:t>7.11</w:t>
      </w:r>
      <w:r>
        <w:rPr>
          <w:rFonts w:hint="eastAsia" w:ascii="仿宋_GB2312" w:hAnsi="仿宋_GB2312" w:eastAsia="仿宋_GB2312" w:cs="仿宋_GB2312"/>
          <w:snapToGrid w:val="0"/>
          <w:kern w:val="0"/>
          <w:sz w:val="32"/>
          <w:szCs w:val="32"/>
          <w:lang w:val="en-US" w:eastAsia="zh-CN" w:bidi="ar-SA"/>
        </w:rPr>
        <w:t>万</w:t>
      </w:r>
      <w:r>
        <w:rPr>
          <w:rFonts w:hint="default" w:ascii="仿宋_GB2312" w:hAnsi="仿宋_GB2312" w:eastAsia="仿宋_GB2312" w:cs="仿宋_GB2312"/>
          <w:snapToGrid w:val="0"/>
          <w:kern w:val="0"/>
          <w:sz w:val="32"/>
          <w:szCs w:val="32"/>
          <w:lang w:val="en-US" w:eastAsia="zh-CN" w:bidi="ar-SA"/>
        </w:rPr>
        <w:t>元，直接发放至窗口人员个人银行账户。</w:t>
      </w:r>
      <w:r>
        <w:rPr>
          <w:rFonts w:hint="eastAsia" w:ascii="仿宋_GB2312" w:hAnsi="仿宋_GB2312" w:cs="仿宋_GB2312"/>
          <w:snapToGrid w:val="0"/>
          <w:kern w:val="0"/>
          <w:sz w:val="32"/>
          <w:szCs w:val="32"/>
          <w:lang w:val="en-US" w:eastAsia="zh-CN" w:bidi="ar-SA"/>
        </w:rPr>
        <w:t>2018年我市已出台《南阳市行政审批服务工作领导小组办公室关于停止工作人员交通补贴费和误餐补贴费的通知》（宛政服组办</w:t>
      </w:r>
      <w:r>
        <w:rPr>
          <w:rFonts w:hint="eastAsia" w:ascii="仿宋" w:hAnsi="仿宋" w:eastAsia="仿宋" w:cs="仿宋"/>
          <w:snapToGrid w:val="0"/>
          <w:kern w:val="0"/>
          <w:sz w:val="32"/>
          <w:szCs w:val="32"/>
          <w:lang w:val="en-US" w:eastAsia="zh-CN" w:bidi="ar-SA"/>
        </w:rPr>
        <w:t>〔</w:t>
      </w:r>
      <w:r>
        <w:rPr>
          <w:rFonts w:hint="eastAsia" w:ascii="仿宋_GB2312" w:hAnsi="仿宋_GB2312" w:cs="仿宋_GB2312"/>
          <w:snapToGrid w:val="0"/>
          <w:kern w:val="0"/>
          <w:sz w:val="32"/>
          <w:szCs w:val="32"/>
          <w:lang w:val="en-US" w:eastAsia="zh-CN" w:bidi="ar-SA"/>
        </w:rPr>
        <w:t>2018</w:t>
      </w:r>
      <w:r>
        <w:rPr>
          <w:rFonts w:hint="eastAsia" w:ascii="仿宋" w:hAnsi="仿宋" w:eastAsia="仿宋" w:cs="仿宋"/>
          <w:snapToGrid w:val="0"/>
          <w:kern w:val="0"/>
          <w:sz w:val="32"/>
          <w:szCs w:val="32"/>
          <w:lang w:val="en-US" w:eastAsia="zh-CN" w:bidi="ar-SA"/>
        </w:rPr>
        <w:t>〕</w:t>
      </w:r>
      <w:r>
        <w:rPr>
          <w:rFonts w:hint="eastAsia" w:ascii="仿宋_GB2312" w:hAnsi="仿宋_GB2312" w:cs="仿宋_GB2312"/>
          <w:snapToGrid w:val="0"/>
          <w:kern w:val="0"/>
          <w:sz w:val="32"/>
          <w:szCs w:val="32"/>
          <w:lang w:val="en-US" w:eastAsia="zh-CN" w:bidi="ar-SA"/>
        </w:rPr>
        <w:t>2号）。截至2025年7月，市监局机关及二级单位仍未执行新的规定。</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7.</w:t>
      </w:r>
      <w:r>
        <w:rPr>
          <w:rFonts w:hint="eastAsia" w:ascii="仿宋_GB2312" w:hAnsi="仿宋_GB2312" w:eastAsia="仿宋_GB2312" w:cs="仿宋_GB2312"/>
          <w:snapToGrid w:val="0"/>
          <w:kern w:val="0"/>
          <w:sz w:val="32"/>
          <w:szCs w:val="32"/>
          <w:lang w:val="en-US" w:eastAsia="zh-CN" w:bidi="ar-SA"/>
        </w:rPr>
        <w:t>罚款</w:t>
      </w:r>
      <w:r>
        <w:rPr>
          <w:rFonts w:hint="eastAsia" w:ascii="仿宋_GB2312" w:hAnsi="仿宋_GB2312" w:cs="仿宋_GB2312"/>
          <w:snapToGrid w:val="0"/>
          <w:kern w:val="0"/>
          <w:sz w:val="32"/>
          <w:szCs w:val="32"/>
          <w:lang w:val="en-US" w:eastAsia="zh-CN" w:bidi="ar-SA"/>
        </w:rPr>
        <w:t>应收缴未收缴到位63.4万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抽查</w:t>
      </w:r>
      <w:r>
        <w:rPr>
          <w:rFonts w:hint="eastAsia" w:ascii="仿宋_GB2312" w:hAnsi="仿宋_GB2312" w:cs="仿宋_GB2312"/>
          <w:snapToGrid w:val="0"/>
          <w:kern w:val="0"/>
          <w:sz w:val="32"/>
          <w:szCs w:val="32"/>
          <w:lang w:val="en-US" w:eastAsia="zh-CN" w:bidi="ar-SA"/>
        </w:rPr>
        <w:t>市场监管综合行政执法支队</w:t>
      </w:r>
      <w:r>
        <w:rPr>
          <w:rFonts w:hint="eastAsia" w:ascii="仿宋_GB2312" w:hAnsi="仿宋_GB2312" w:eastAsia="仿宋_GB2312" w:cs="仿宋_GB2312"/>
          <w:snapToGrid w:val="0"/>
          <w:kern w:val="0"/>
          <w:sz w:val="32"/>
          <w:szCs w:val="32"/>
          <w:lang w:val="en-US" w:eastAsia="zh-CN" w:bidi="ar-SA"/>
        </w:rPr>
        <w:t>2024年行政处罚案卷发现：宛市监处罚【2024】255号中石油公司涉嫌销售不合格汽油案件做出处罚人民币6</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0</w:t>
      </w:r>
      <w:r>
        <w:rPr>
          <w:rFonts w:hint="eastAsia" w:ascii="仿宋_GB2312" w:hAnsi="仿宋_GB2312" w:cs="仿宋_GB2312"/>
          <w:snapToGrid w:val="0"/>
          <w:kern w:val="0"/>
          <w:sz w:val="32"/>
          <w:szCs w:val="32"/>
          <w:lang w:val="en-US" w:eastAsia="zh-CN" w:bidi="ar-SA"/>
        </w:rPr>
        <w:t>9万</w:t>
      </w:r>
      <w:r>
        <w:rPr>
          <w:rFonts w:hint="eastAsia" w:ascii="仿宋_GB2312" w:hAnsi="仿宋_GB2312" w:eastAsia="仿宋_GB2312" w:cs="仿宋_GB2312"/>
          <w:snapToGrid w:val="0"/>
          <w:kern w:val="0"/>
          <w:sz w:val="32"/>
          <w:szCs w:val="32"/>
          <w:lang w:val="en-US" w:eastAsia="zh-CN" w:bidi="ar-SA"/>
        </w:rPr>
        <w:t>元的决定；宛市监处罚【2024】59号宛城雍泰堂中医诊所涉嫌未从具有生产、经营资格企业购进药品案件做出处罚人民币20</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06</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元的决定；宛市监处罚【2024】100号方城独树农资合作社加油站涉嫌破坏加油计量器案件做出处罚人民币37</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25</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元的决定</w:t>
      </w:r>
      <w:r>
        <w:rPr>
          <w:rFonts w:hint="eastAsia" w:ascii="仿宋_GB2312" w:hAnsi="仿宋_GB2312" w:cs="仿宋_GB2312"/>
          <w:snapToGrid w:val="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截至2025年</w:t>
      </w:r>
      <w:r>
        <w:rPr>
          <w:rFonts w:hint="eastAsia" w:ascii="仿宋_GB2312" w:hAnsi="仿宋_GB2312" w:cs="仿宋_GB2312"/>
          <w:snapToGrid w:val="0"/>
          <w:kern w:val="0"/>
          <w:sz w:val="32"/>
          <w:szCs w:val="32"/>
          <w:lang w:val="en-US" w:eastAsia="zh-CN" w:bidi="ar-SA"/>
        </w:rPr>
        <w:t>7</w:t>
      </w:r>
      <w:r>
        <w:rPr>
          <w:rFonts w:hint="eastAsia" w:ascii="仿宋_GB2312" w:hAnsi="仿宋_GB2312" w:eastAsia="仿宋_GB2312" w:cs="仿宋_GB2312"/>
          <w:snapToGrid w:val="0"/>
          <w:kern w:val="0"/>
          <w:sz w:val="32"/>
          <w:szCs w:val="32"/>
          <w:lang w:val="en-US" w:eastAsia="zh-CN" w:bidi="ar-SA"/>
        </w:rPr>
        <w:t>月底</w:t>
      </w:r>
      <w:r>
        <w:rPr>
          <w:rFonts w:hint="eastAsia" w:ascii="仿宋_GB2312" w:hAnsi="仿宋_GB2312" w:cs="仿宋_GB2312"/>
          <w:snapToGrid w:val="0"/>
          <w:kern w:val="0"/>
          <w:sz w:val="32"/>
          <w:szCs w:val="32"/>
          <w:lang w:val="en-US" w:eastAsia="zh-CN" w:bidi="ar-SA"/>
        </w:rPr>
        <w:t>，上述63.4万</w:t>
      </w:r>
      <w:r>
        <w:rPr>
          <w:rFonts w:hint="eastAsia" w:ascii="仿宋_GB2312" w:hAnsi="仿宋_GB2312" w:eastAsia="仿宋_GB2312" w:cs="仿宋_GB2312"/>
          <w:snapToGrid w:val="0"/>
          <w:kern w:val="0"/>
          <w:sz w:val="32"/>
          <w:szCs w:val="32"/>
          <w:lang w:val="en-US" w:eastAsia="zh-CN" w:bidi="ar-SA"/>
        </w:rPr>
        <w:t>元罚款</w:t>
      </w:r>
      <w:r>
        <w:rPr>
          <w:rFonts w:hint="eastAsia" w:ascii="仿宋_GB2312" w:hAnsi="仿宋_GB2312" w:cs="仿宋_GB2312"/>
          <w:snapToGrid w:val="0"/>
          <w:kern w:val="0"/>
          <w:sz w:val="32"/>
          <w:szCs w:val="32"/>
          <w:lang w:val="en-US" w:eastAsia="zh-CN" w:bidi="ar-SA"/>
        </w:rPr>
        <w:t>仍未</w:t>
      </w:r>
      <w:r>
        <w:rPr>
          <w:rFonts w:hint="eastAsia" w:ascii="仿宋_GB2312" w:hAnsi="仿宋_GB2312" w:eastAsia="仿宋_GB2312" w:cs="仿宋_GB2312"/>
          <w:snapToGrid w:val="0"/>
          <w:kern w:val="0"/>
          <w:sz w:val="32"/>
          <w:szCs w:val="32"/>
          <w:lang w:val="en-US" w:eastAsia="zh-CN" w:bidi="ar-SA"/>
        </w:rPr>
        <w:t>缴纳，部分已</w:t>
      </w:r>
      <w:r>
        <w:rPr>
          <w:rFonts w:hint="eastAsia" w:ascii="仿宋_GB2312" w:hAnsi="仿宋_GB2312" w:cs="仿宋_GB2312"/>
          <w:snapToGrid w:val="0"/>
          <w:kern w:val="0"/>
          <w:sz w:val="32"/>
          <w:szCs w:val="32"/>
          <w:lang w:val="en-US" w:eastAsia="zh-CN" w:bidi="ar-SA"/>
        </w:rPr>
        <w:t>交给法院强制执行。</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8</w:t>
      </w:r>
      <w:r>
        <w:rPr>
          <w:rFonts w:hint="eastAsia" w:ascii="仿宋_GB2312" w:hAnsi="仿宋_GB2312" w:eastAsia="仿宋_GB2312" w:cs="仿宋_GB2312"/>
          <w:snapToGrid w:val="0"/>
          <w:kern w:val="0"/>
          <w:sz w:val="32"/>
          <w:szCs w:val="32"/>
          <w:lang w:val="en-US" w:eastAsia="zh-CN" w:bidi="ar-SA"/>
        </w:rPr>
        <w:t>.接受非同级财政拨款</w:t>
      </w:r>
      <w:r>
        <w:rPr>
          <w:rFonts w:hint="eastAsia" w:ascii="仿宋_GB2312" w:hAnsi="仿宋_GB2312" w:cs="仿宋_GB2312"/>
          <w:snapToGrid w:val="0"/>
          <w:kern w:val="0"/>
          <w:sz w:val="32"/>
          <w:szCs w:val="32"/>
          <w:lang w:val="en-US" w:eastAsia="zh-CN" w:bidi="ar-SA"/>
        </w:rPr>
        <w:t>167.18</w:t>
      </w:r>
      <w:r>
        <w:rPr>
          <w:rFonts w:hint="eastAsia" w:ascii="仿宋_GB2312" w:hAnsi="仿宋_GB2312" w:eastAsia="仿宋_GB2312" w:cs="仿宋_GB2312"/>
          <w:snapToGrid w:val="0"/>
          <w:kern w:val="0"/>
          <w:sz w:val="32"/>
          <w:szCs w:val="32"/>
          <w:lang w:val="en-US" w:eastAsia="zh-CN" w:bidi="ar-SA"/>
        </w:rPr>
        <w:t>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市监局二级单位2024年共接受非同级财政拨入工作经费167.18万元。其中：</w:t>
      </w:r>
      <w:r>
        <w:rPr>
          <w:rFonts w:hint="eastAsia" w:ascii="仿宋_GB2312" w:hAnsi="仿宋_GB2312" w:eastAsia="仿宋_GB2312" w:cs="仿宋_GB2312"/>
          <w:snapToGrid w:val="0"/>
          <w:kern w:val="0"/>
          <w:sz w:val="32"/>
          <w:szCs w:val="32"/>
          <w:lang w:val="en-US" w:eastAsia="zh-CN" w:bidi="ar-SA"/>
        </w:rPr>
        <w:t>鸭河工区分局收到工区财金局拨付工作经费</w:t>
      </w:r>
      <w:r>
        <w:rPr>
          <w:rFonts w:hint="eastAsia" w:ascii="仿宋_GB2312" w:hAnsi="仿宋_GB2312" w:cs="仿宋_GB2312"/>
          <w:snapToGrid w:val="0"/>
          <w:kern w:val="0"/>
          <w:sz w:val="32"/>
          <w:szCs w:val="32"/>
          <w:lang w:val="en-US" w:eastAsia="zh-CN" w:bidi="ar-SA"/>
        </w:rPr>
        <w:t>34.38万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官庄工区分局收到工区财金局拨付工作经费10</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宛城分局收到宛城区财政局、溧河乡财政所等单位拨付工作经费</w:t>
      </w:r>
      <w:r>
        <w:rPr>
          <w:rFonts w:hint="eastAsia" w:ascii="仿宋_GB2312" w:hAnsi="仿宋_GB2312" w:cs="仿宋_GB2312"/>
          <w:snapToGrid w:val="0"/>
          <w:kern w:val="0"/>
          <w:sz w:val="32"/>
          <w:szCs w:val="32"/>
          <w:lang w:val="en-US" w:eastAsia="zh-CN" w:bidi="ar-SA"/>
        </w:rPr>
        <w:t>90</w:t>
      </w:r>
      <w:r>
        <w:rPr>
          <w:rFonts w:hint="eastAsia" w:ascii="仿宋_GB2312" w:hAnsi="仿宋_GB2312" w:eastAsia="仿宋_GB2312" w:cs="仿宋_GB2312"/>
          <w:snapToGrid w:val="0"/>
          <w:kern w:val="0"/>
          <w:sz w:val="32"/>
          <w:szCs w:val="32"/>
          <w:lang w:val="en-US" w:eastAsia="zh-CN" w:bidi="ar-SA"/>
        </w:rPr>
        <w:t>万元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城乡一体化示范区分局收到区财政拨付工作经费</w:t>
      </w:r>
      <w:r>
        <w:rPr>
          <w:rFonts w:hint="eastAsia" w:ascii="仿宋_GB2312" w:hAnsi="仿宋_GB2312" w:cs="仿宋_GB2312"/>
          <w:snapToGrid w:val="0"/>
          <w:kern w:val="0"/>
          <w:sz w:val="32"/>
          <w:szCs w:val="32"/>
          <w:lang w:val="en-US" w:eastAsia="zh-CN" w:bidi="ar-SA"/>
        </w:rPr>
        <w:t>32.8</w:t>
      </w:r>
      <w:r>
        <w:rPr>
          <w:rFonts w:hint="eastAsia" w:ascii="仿宋_GB2312" w:hAnsi="仿宋_GB2312" w:eastAsia="仿宋_GB2312" w:cs="仿宋_GB2312"/>
          <w:snapToGrid w:val="0"/>
          <w:kern w:val="0"/>
          <w:sz w:val="32"/>
          <w:szCs w:val="32"/>
          <w:lang w:val="en-US" w:eastAsia="zh-CN" w:bidi="ar-SA"/>
        </w:rPr>
        <w:t>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9</w:t>
      </w:r>
      <w:r>
        <w:rPr>
          <w:rFonts w:hint="eastAsia" w:ascii="仿宋_GB2312" w:hAnsi="仿宋_GB2312" w:eastAsia="仿宋_GB2312" w:cs="仿宋_GB2312"/>
          <w:snapToGrid w:val="0"/>
          <w:kern w:val="0"/>
          <w:sz w:val="32"/>
          <w:szCs w:val="32"/>
          <w:lang w:val="en-US" w:eastAsia="zh-CN" w:bidi="ar-SA"/>
        </w:rPr>
        <w:t>.公务接待管理不规范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（1）接待费支出未附清单4.68万元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市监局二级单位2024年共列支公务接待费</w:t>
      </w:r>
      <w:r>
        <w:rPr>
          <w:rFonts w:hint="eastAsia" w:ascii="仿宋_GB2312" w:hAnsi="仿宋_GB2312" w:cs="仿宋_GB2312"/>
          <w:snapToGrid w:val="0"/>
          <w:kern w:val="0"/>
          <w:sz w:val="32"/>
          <w:szCs w:val="32"/>
          <w:lang w:val="en-US" w:eastAsia="zh-CN" w:bidi="ar-SA"/>
        </w:rPr>
        <w:t>4.68万</w:t>
      </w:r>
      <w:r>
        <w:rPr>
          <w:rFonts w:hint="eastAsia" w:ascii="仿宋_GB2312" w:hAnsi="仿宋_GB2312" w:eastAsia="仿宋_GB2312" w:cs="仿宋_GB2312"/>
          <w:snapToGrid w:val="0"/>
          <w:kern w:val="0"/>
          <w:sz w:val="32"/>
          <w:szCs w:val="32"/>
          <w:lang w:val="en-US" w:eastAsia="zh-CN" w:bidi="ar-SA"/>
        </w:rPr>
        <w:t>元，未附接待清单。其中：宛城分局2024年列支公务接待费9000元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城乡一体化示范区分局2024年列支公务接待费1074元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卧龙分局2024年列支公务接待费3</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68</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（2）公务接待费支出不真实</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宛城分局202</w:t>
      </w:r>
      <w:r>
        <w:rPr>
          <w:rFonts w:hint="eastAsia" w:ascii="仿宋_GB2312" w:hAnsi="仿宋_GB2312" w:cs="仿宋_GB2312"/>
          <w:snapToGrid w:val="0"/>
          <w:kern w:val="0"/>
          <w:sz w:val="32"/>
          <w:szCs w:val="32"/>
          <w:lang w:val="en-US" w:eastAsia="zh-CN" w:bidi="ar-SA"/>
        </w:rPr>
        <w:t>4</w:t>
      </w:r>
      <w:r>
        <w:rPr>
          <w:rFonts w:hint="eastAsia" w:ascii="仿宋_GB2312" w:hAnsi="仿宋_GB2312" w:eastAsia="仿宋_GB2312" w:cs="仿宋_GB2312"/>
          <w:snapToGrid w:val="0"/>
          <w:kern w:val="0"/>
          <w:sz w:val="32"/>
          <w:szCs w:val="32"/>
          <w:lang w:val="en-US" w:eastAsia="zh-CN" w:bidi="ar-SA"/>
        </w:rPr>
        <w:t>年共发生接待费用</w:t>
      </w:r>
      <w:r>
        <w:rPr>
          <w:rFonts w:hint="eastAsia" w:ascii="仿宋_GB2312" w:hAnsi="仿宋_GB2312" w:cs="仿宋_GB2312"/>
          <w:snapToGrid w:val="0"/>
          <w:kern w:val="0"/>
          <w:sz w:val="32"/>
          <w:szCs w:val="32"/>
          <w:lang w:val="en-US" w:eastAsia="zh-CN" w:bidi="ar-SA"/>
        </w:rPr>
        <w:t>9000</w:t>
      </w:r>
      <w:r>
        <w:rPr>
          <w:rFonts w:hint="eastAsia" w:ascii="仿宋_GB2312" w:hAnsi="仿宋_GB2312" w:eastAsia="仿宋_GB2312" w:cs="仿宋_GB2312"/>
          <w:snapToGrid w:val="0"/>
          <w:kern w:val="0"/>
          <w:sz w:val="32"/>
          <w:szCs w:val="32"/>
          <w:lang w:val="en-US" w:eastAsia="zh-CN" w:bidi="ar-SA"/>
        </w:rPr>
        <w:t>元，接待地点在职工食堂，接待费用仅包含部分菜品，不含素菜、主食等费用，未能真实反映公务接待费的支出情况。</w:t>
      </w:r>
    </w:p>
    <w:p>
      <w:pPr>
        <w:keepNext w:val="0"/>
        <w:keepLines w:val="0"/>
        <w:pageBreakBefore w:val="0"/>
        <w:widowControl/>
        <w:suppressLineNumbers w:val="0"/>
        <w:kinsoku/>
        <w:wordWrap/>
        <w:overflowPunct/>
        <w:topLinePunct w:val="0"/>
        <w:autoSpaceDE/>
        <w:autoSpaceDN/>
        <w:bidi w:val="0"/>
        <w:snapToGrid/>
        <w:spacing w:line="520" w:lineRule="exact"/>
        <w:ind w:firstLine="632"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1</w:t>
      </w:r>
      <w:r>
        <w:rPr>
          <w:rFonts w:hint="eastAsia" w:ascii="仿宋_GB2312" w:hAnsi="仿宋_GB2312" w:cs="仿宋_GB2312"/>
          <w:snapToGrid w:val="0"/>
          <w:kern w:val="0"/>
          <w:sz w:val="32"/>
          <w:szCs w:val="32"/>
          <w:lang w:val="en-US" w:eastAsia="zh-CN" w:bidi="ar-SA"/>
        </w:rPr>
        <w:t>0</w:t>
      </w:r>
      <w:r>
        <w:rPr>
          <w:rFonts w:hint="eastAsia" w:ascii="仿宋_GB2312" w:hAnsi="仿宋_GB2312" w:eastAsia="仿宋_GB2312" w:cs="仿宋_GB2312"/>
          <w:snapToGrid w:val="0"/>
          <w:kern w:val="0"/>
          <w:sz w:val="32"/>
          <w:szCs w:val="32"/>
          <w:lang w:val="en-US" w:eastAsia="zh-CN" w:bidi="ar-SA"/>
        </w:rPr>
        <w:t>.往来款项未及时清理78.57万元</w:t>
      </w:r>
    </w:p>
    <w:p>
      <w:pPr>
        <w:keepNext w:val="0"/>
        <w:keepLines w:val="0"/>
        <w:pageBreakBefore w:val="0"/>
        <w:widowControl/>
        <w:suppressLineNumbers w:val="0"/>
        <w:kinsoku/>
        <w:wordWrap/>
        <w:overflowPunct/>
        <w:topLinePunct w:val="0"/>
        <w:autoSpaceDE/>
        <w:autoSpaceDN/>
        <w:bidi w:val="0"/>
        <w:snapToGrid/>
        <w:spacing w:line="520" w:lineRule="exact"/>
        <w:ind w:firstLine="632"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截至2025年7月，</w:t>
      </w:r>
      <w:r>
        <w:rPr>
          <w:rFonts w:hint="default" w:ascii="仿宋_GB2312" w:hAnsi="仿宋_GB2312" w:eastAsia="仿宋_GB2312" w:cs="仿宋_GB2312"/>
          <w:snapToGrid w:val="0"/>
          <w:kern w:val="0"/>
          <w:sz w:val="32"/>
          <w:szCs w:val="32"/>
          <w:lang w:val="en-US" w:eastAsia="zh-CN" w:bidi="ar-SA"/>
        </w:rPr>
        <w:t>市监局及二级单位往来账款</w:t>
      </w:r>
      <w:r>
        <w:rPr>
          <w:rFonts w:hint="eastAsia" w:ascii="仿宋_GB2312" w:hAnsi="仿宋_GB2312" w:eastAsia="仿宋_GB2312" w:cs="仿宋_GB2312"/>
          <w:snapToGrid w:val="0"/>
          <w:kern w:val="0"/>
          <w:sz w:val="32"/>
          <w:szCs w:val="32"/>
          <w:lang w:val="en-US" w:eastAsia="zh-CN" w:bidi="ar-SA"/>
        </w:rPr>
        <w:t>78.57万</w:t>
      </w:r>
      <w:r>
        <w:rPr>
          <w:rFonts w:hint="default" w:ascii="仿宋_GB2312" w:hAnsi="仿宋_GB2312" w:eastAsia="仿宋_GB2312" w:cs="仿宋_GB2312"/>
          <w:snapToGrid w:val="0"/>
          <w:kern w:val="0"/>
          <w:sz w:val="32"/>
          <w:szCs w:val="32"/>
          <w:lang w:val="en-US" w:eastAsia="zh-CN" w:bidi="ar-SA"/>
        </w:rPr>
        <w:t>元长期挂账未及时清理。</w:t>
      </w:r>
      <w:r>
        <w:rPr>
          <w:rFonts w:hint="eastAsia" w:ascii="仿宋_GB2312" w:hAnsi="仿宋_GB2312" w:eastAsia="仿宋_GB2312" w:cs="仿宋_GB2312"/>
          <w:snapToGrid w:val="0"/>
          <w:kern w:val="0"/>
          <w:sz w:val="32"/>
          <w:szCs w:val="32"/>
          <w:lang w:val="en-US" w:eastAsia="zh-CN" w:bidi="ar-SA"/>
        </w:rPr>
        <w:t>其中：</w:t>
      </w:r>
    </w:p>
    <w:p>
      <w:pPr>
        <w:keepNext w:val="0"/>
        <w:keepLines w:val="0"/>
        <w:pageBreakBefore w:val="0"/>
        <w:widowControl/>
        <w:numPr>
          <w:ilvl w:val="0"/>
          <w:numId w:val="1"/>
        </w:numPr>
        <w:suppressLineNumbers w:val="0"/>
        <w:kinsoku/>
        <w:wordWrap/>
        <w:overflowPunct/>
        <w:topLinePunct w:val="0"/>
        <w:autoSpaceDE/>
        <w:autoSpaceDN/>
        <w:bidi w:val="0"/>
        <w:snapToGrid/>
        <w:spacing w:line="520" w:lineRule="exact"/>
        <w:ind w:firstLine="632" w:firstLineChars="200"/>
        <w:jc w:val="left"/>
        <w:textAlignment w:val="auto"/>
        <w:rPr>
          <w:rFonts w:hint="default"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预付账款20</w:t>
      </w:r>
      <w:r>
        <w:rPr>
          <w:rFonts w:hint="eastAsia" w:ascii="仿宋_GB2312" w:hAnsi="仿宋_GB2312" w:eastAsia="仿宋_GB2312" w:cs="仿宋_GB2312"/>
          <w:snapToGrid w:val="0"/>
          <w:kern w:val="0"/>
          <w:sz w:val="32"/>
          <w:szCs w:val="32"/>
          <w:lang w:val="en-US" w:eastAsia="zh-CN" w:bidi="ar-SA"/>
        </w:rPr>
        <w:t>.</w:t>
      </w:r>
      <w:r>
        <w:rPr>
          <w:rFonts w:hint="default" w:ascii="仿宋_GB2312" w:hAnsi="仿宋_GB2312" w:eastAsia="仿宋_GB2312" w:cs="仿宋_GB2312"/>
          <w:snapToGrid w:val="0"/>
          <w:kern w:val="0"/>
          <w:sz w:val="32"/>
          <w:szCs w:val="32"/>
          <w:lang w:val="en-US" w:eastAsia="zh-CN" w:bidi="ar-SA"/>
        </w:rPr>
        <w:t>16</w:t>
      </w:r>
      <w:r>
        <w:rPr>
          <w:rFonts w:hint="eastAsia" w:ascii="仿宋_GB2312" w:hAnsi="仿宋_GB2312" w:eastAsia="仿宋_GB2312" w:cs="仿宋_GB2312"/>
          <w:snapToGrid w:val="0"/>
          <w:kern w:val="0"/>
          <w:sz w:val="32"/>
          <w:szCs w:val="32"/>
          <w:lang w:val="en-US" w:eastAsia="zh-CN" w:bidi="ar-SA"/>
        </w:rPr>
        <w:t>万</w:t>
      </w:r>
      <w:r>
        <w:rPr>
          <w:rFonts w:hint="default" w:ascii="仿宋_GB2312" w:hAnsi="仿宋_GB2312" w:eastAsia="仿宋_GB2312" w:cs="仿宋_GB2312"/>
          <w:snapToGrid w:val="0"/>
          <w:kern w:val="0"/>
          <w:sz w:val="32"/>
          <w:szCs w:val="32"/>
          <w:lang w:val="en-US" w:eastAsia="zh-CN" w:bidi="ar-SA"/>
        </w:rPr>
        <w:t>元。（2）应收账款21</w:t>
      </w:r>
      <w:r>
        <w:rPr>
          <w:rFonts w:hint="eastAsia" w:ascii="仿宋_GB2312" w:hAnsi="仿宋_GB2312" w:eastAsia="仿宋_GB2312" w:cs="仿宋_GB2312"/>
          <w:snapToGrid w:val="0"/>
          <w:kern w:val="0"/>
          <w:sz w:val="32"/>
          <w:szCs w:val="32"/>
          <w:lang w:val="en-US" w:eastAsia="zh-CN" w:bidi="ar-SA"/>
        </w:rPr>
        <w:t>.</w:t>
      </w:r>
      <w:r>
        <w:rPr>
          <w:rFonts w:hint="default" w:ascii="仿宋_GB2312" w:hAnsi="仿宋_GB2312" w:eastAsia="仿宋_GB2312" w:cs="仿宋_GB2312"/>
          <w:snapToGrid w:val="0"/>
          <w:kern w:val="0"/>
          <w:sz w:val="32"/>
          <w:szCs w:val="32"/>
          <w:lang w:val="en-US" w:eastAsia="zh-CN" w:bidi="ar-SA"/>
        </w:rPr>
        <w:t>7</w:t>
      </w:r>
      <w:r>
        <w:rPr>
          <w:rFonts w:hint="eastAsia" w:ascii="仿宋_GB2312" w:hAnsi="仿宋_GB2312" w:cs="仿宋_GB2312"/>
          <w:snapToGrid w:val="0"/>
          <w:kern w:val="0"/>
          <w:sz w:val="32"/>
          <w:szCs w:val="32"/>
          <w:lang w:val="en-US" w:eastAsia="zh-CN" w:bidi="ar-SA"/>
        </w:rPr>
        <w:t>3万</w:t>
      </w:r>
      <w:r>
        <w:rPr>
          <w:rFonts w:hint="default" w:ascii="仿宋_GB2312" w:hAnsi="仿宋_GB2312" w:eastAsia="仿宋_GB2312" w:cs="仿宋_GB2312"/>
          <w:snapToGrid w:val="0"/>
          <w:kern w:val="0"/>
          <w:sz w:val="32"/>
          <w:szCs w:val="32"/>
          <w:lang w:val="en-US" w:eastAsia="zh-CN" w:bidi="ar-SA"/>
        </w:rPr>
        <w:t>元。</w:t>
      </w:r>
    </w:p>
    <w:p>
      <w:pPr>
        <w:keepNext w:val="0"/>
        <w:keepLines w:val="0"/>
        <w:pageBreakBefore w:val="0"/>
        <w:widowControl/>
        <w:numPr>
          <w:ilvl w:val="0"/>
          <w:numId w:val="0"/>
        </w:numPr>
        <w:suppressLineNumbers w:val="0"/>
        <w:kinsoku/>
        <w:wordWrap/>
        <w:overflowPunct/>
        <w:topLinePunct w:val="0"/>
        <w:autoSpaceDE/>
        <w:autoSpaceDN/>
        <w:bidi w:val="0"/>
        <w:snapToGrid/>
        <w:spacing w:line="520" w:lineRule="exact"/>
        <w:ind w:firstLine="632"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default" w:ascii="仿宋_GB2312" w:hAnsi="仿宋_GB2312" w:eastAsia="仿宋_GB2312" w:cs="仿宋_GB2312"/>
          <w:snapToGrid w:val="0"/>
          <w:kern w:val="0"/>
          <w:sz w:val="32"/>
          <w:szCs w:val="32"/>
          <w:lang w:val="en-US" w:eastAsia="zh-CN" w:bidi="ar-SA"/>
        </w:rPr>
        <w:t>（3）其他应付款35</w:t>
      </w:r>
      <w:r>
        <w:rPr>
          <w:rFonts w:hint="eastAsia" w:ascii="仿宋_GB2312" w:hAnsi="仿宋_GB2312" w:eastAsia="仿宋_GB2312" w:cs="仿宋_GB2312"/>
          <w:snapToGrid w:val="0"/>
          <w:kern w:val="0"/>
          <w:sz w:val="32"/>
          <w:szCs w:val="32"/>
          <w:lang w:val="en-US" w:eastAsia="zh-CN" w:bidi="ar-SA"/>
        </w:rPr>
        <w:t>.</w:t>
      </w:r>
      <w:r>
        <w:rPr>
          <w:rFonts w:hint="default" w:ascii="仿宋_GB2312" w:hAnsi="仿宋_GB2312" w:eastAsia="仿宋_GB2312" w:cs="仿宋_GB2312"/>
          <w:snapToGrid w:val="0"/>
          <w:kern w:val="0"/>
          <w:sz w:val="32"/>
          <w:szCs w:val="32"/>
          <w:lang w:val="en-US" w:eastAsia="zh-CN" w:bidi="ar-SA"/>
        </w:rPr>
        <w:t>08</w:t>
      </w:r>
      <w:r>
        <w:rPr>
          <w:rFonts w:hint="eastAsia" w:ascii="仿宋_GB2312" w:hAnsi="仿宋_GB2312" w:cs="仿宋_GB2312"/>
          <w:snapToGrid w:val="0"/>
          <w:kern w:val="0"/>
          <w:sz w:val="32"/>
          <w:szCs w:val="32"/>
          <w:lang w:val="en-US" w:eastAsia="zh-CN" w:bidi="ar-SA"/>
        </w:rPr>
        <w:t>万</w:t>
      </w:r>
      <w:r>
        <w:rPr>
          <w:rFonts w:hint="default"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r>
        <w:rPr>
          <w:rFonts w:hint="default" w:ascii="仿宋_GB2312" w:hAnsi="仿宋_GB2312" w:eastAsia="仿宋_GB2312" w:cs="仿宋_GB2312"/>
          <w:snapToGrid w:val="0"/>
          <w:kern w:val="0"/>
          <w:sz w:val="32"/>
          <w:szCs w:val="32"/>
          <w:lang w:val="en-US" w:eastAsia="zh-CN" w:bidi="ar-SA"/>
        </w:rPr>
        <w:t>（4）长期应付款1</w:t>
      </w:r>
      <w:r>
        <w:rPr>
          <w:rFonts w:hint="eastAsia" w:ascii="仿宋_GB2312" w:hAnsi="仿宋_GB2312" w:eastAsia="仿宋_GB2312" w:cs="仿宋_GB2312"/>
          <w:snapToGrid w:val="0"/>
          <w:kern w:val="0"/>
          <w:sz w:val="32"/>
          <w:szCs w:val="32"/>
          <w:lang w:val="en-US" w:eastAsia="zh-CN" w:bidi="ar-SA"/>
        </w:rPr>
        <w:t>.</w:t>
      </w:r>
      <w:r>
        <w:rPr>
          <w:rFonts w:hint="default" w:ascii="仿宋_GB2312" w:hAnsi="仿宋_GB2312" w:eastAsia="仿宋_GB2312" w:cs="仿宋_GB2312"/>
          <w:snapToGrid w:val="0"/>
          <w:kern w:val="0"/>
          <w:sz w:val="32"/>
          <w:szCs w:val="32"/>
          <w:lang w:val="en-US" w:eastAsia="zh-CN" w:bidi="ar-SA"/>
        </w:rPr>
        <w:t>6</w:t>
      </w:r>
      <w:r>
        <w:rPr>
          <w:rFonts w:hint="eastAsia" w:ascii="仿宋_GB2312" w:hAnsi="仿宋_GB2312" w:cs="仿宋_GB2312"/>
          <w:snapToGrid w:val="0"/>
          <w:kern w:val="0"/>
          <w:sz w:val="32"/>
          <w:szCs w:val="32"/>
          <w:lang w:val="en-US" w:eastAsia="zh-CN" w:bidi="ar-SA"/>
        </w:rPr>
        <w:t>万</w:t>
      </w:r>
      <w:r>
        <w:rPr>
          <w:rFonts w:hint="default"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11</w:t>
      </w:r>
      <w:r>
        <w:rPr>
          <w:rFonts w:hint="eastAsia" w:ascii="仿宋_GB2312" w:hAnsi="仿宋_GB2312" w:eastAsia="仿宋_GB2312" w:cs="仿宋_GB2312"/>
          <w:snapToGrid w:val="0"/>
          <w:kern w:val="0"/>
          <w:sz w:val="32"/>
          <w:szCs w:val="32"/>
          <w:lang w:val="en-US" w:eastAsia="zh-CN" w:bidi="ar-SA"/>
        </w:rPr>
        <w:t>.挤占福利费</w:t>
      </w:r>
      <w:r>
        <w:rPr>
          <w:rFonts w:hint="eastAsia" w:ascii="仿宋_GB2312" w:hAnsi="仿宋_GB2312" w:cs="仿宋_GB2312"/>
          <w:snapToGrid w:val="0"/>
          <w:kern w:val="0"/>
          <w:sz w:val="32"/>
          <w:szCs w:val="32"/>
          <w:lang w:val="en-US" w:eastAsia="zh-CN" w:bidi="ar-SA"/>
        </w:rPr>
        <w:t>31.01万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（1）</w:t>
      </w:r>
      <w:r>
        <w:rPr>
          <w:rFonts w:hint="eastAsia" w:ascii="仿宋_GB2312" w:hAnsi="仿宋_GB2312" w:cs="仿宋_GB2312"/>
          <w:snapToGrid w:val="0"/>
          <w:kern w:val="0"/>
          <w:sz w:val="32"/>
          <w:szCs w:val="32"/>
          <w:lang w:val="en-US" w:eastAsia="zh-CN" w:bidi="ar-SA"/>
        </w:rPr>
        <w:t>在</w:t>
      </w:r>
      <w:r>
        <w:rPr>
          <w:rFonts w:hint="eastAsia" w:ascii="仿宋_GB2312" w:hAnsi="仿宋_GB2312" w:eastAsia="仿宋_GB2312" w:cs="仿宋_GB2312"/>
          <w:snapToGrid w:val="0"/>
          <w:kern w:val="0"/>
          <w:sz w:val="32"/>
          <w:szCs w:val="32"/>
          <w:lang w:val="en-US" w:eastAsia="zh-CN" w:bidi="ar-SA"/>
        </w:rPr>
        <w:t>福利费</w:t>
      </w:r>
      <w:r>
        <w:rPr>
          <w:rFonts w:hint="eastAsia" w:ascii="仿宋_GB2312" w:hAnsi="仿宋_GB2312" w:cs="仿宋_GB2312"/>
          <w:snapToGrid w:val="0"/>
          <w:kern w:val="0"/>
          <w:sz w:val="32"/>
          <w:szCs w:val="32"/>
          <w:lang w:val="en-US" w:eastAsia="zh-CN" w:bidi="ar-SA"/>
        </w:rPr>
        <w:t>中列支</w:t>
      </w:r>
      <w:r>
        <w:rPr>
          <w:rFonts w:hint="eastAsia" w:ascii="仿宋_GB2312" w:hAnsi="仿宋_GB2312" w:eastAsia="仿宋_GB2312" w:cs="仿宋_GB2312"/>
          <w:snapToGrid w:val="0"/>
          <w:kern w:val="0"/>
          <w:sz w:val="32"/>
          <w:szCs w:val="32"/>
          <w:lang w:val="en-US" w:eastAsia="zh-CN" w:bidi="ar-SA"/>
        </w:rPr>
        <w:t>退休人员体检费</w:t>
      </w:r>
      <w:r>
        <w:rPr>
          <w:rFonts w:hint="eastAsia" w:ascii="仿宋_GB2312" w:hAnsi="仿宋_GB2312" w:cs="仿宋_GB2312"/>
          <w:snapToGrid w:val="0"/>
          <w:kern w:val="0"/>
          <w:sz w:val="32"/>
          <w:szCs w:val="32"/>
          <w:lang w:val="en-US" w:eastAsia="zh-CN" w:bidi="ar-SA"/>
        </w:rPr>
        <w:t>4.92万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（2）产品质量检验检测中心2024年在福利费中列支平时考核奖和平安建设奖21</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04</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 xml:space="preserve">元。 </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（3）官庄工区分局在福利费中列支公务灶采购费用4.19</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（4）知识产权维权保护中心2024年在福利费中列支慰问退休人员费用5370元。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（5）高新区分局2024年在福利费中列支劳务派遣人员防暑物资21份，共计3192元。</w:t>
      </w:r>
    </w:p>
    <w:p>
      <w:pPr>
        <w:keepNext w:val="0"/>
        <w:keepLines w:val="0"/>
        <w:pageBreakBefore w:val="0"/>
        <w:kinsoku/>
        <w:wordWrap/>
        <w:overflowPunct/>
        <w:topLinePunct w:val="0"/>
        <w:autoSpaceDE/>
        <w:autoSpaceDN/>
        <w:bidi w:val="0"/>
        <w:snapToGrid/>
        <w:spacing w:line="520" w:lineRule="exact"/>
        <w:ind w:firstLine="632" w:firstLineChars="200"/>
        <w:textAlignment w:val="auto"/>
        <w:rPr>
          <w:rFonts w:hint="eastAsia" w:ascii="仿宋_GB2312" w:hAnsi="仿宋_GB2312" w:eastAsia="仿宋_GB2312" w:cs="仿宋_GB2312"/>
          <w:snapToGrid w:val="0"/>
          <w:kern w:val="0"/>
          <w:sz w:val="32"/>
          <w:szCs w:val="32"/>
          <w:shd w:val="clear" w:color="auto" w:fill="FFFFFF"/>
          <w:lang w:val="en-US" w:eastAsia="zh-CN" w:bidi="ar"/>
        </w:rPr>
      </w:pPr>
      <w:r>
        <w:rPr>
          <w:rFonts w:hint="eastAsia" w:ascii="仿宋_GB2312" w:hAnsi="仿宋_GB2312" w:eastAsia="仿宋_GB2312" w:cs="仿宋_GB2312"/>
          <w:snapToGrid w:val="0"/>
          <w:kern w:val="0"/>
          <w:sz w:val="32"/>
          <w:szCs w:val="32"/>
          <w:shd w:val="clear" w:color="auto" w:fill="FFFFFF"/>
          <w:lang w:val="en-US" w:eastAsia="zh-CN" w:bidi="ar"/>
        </w:rPr>
        <w:t>1</w:t>
      </w:r>
      <w:r>
        <w:rPr>
          <w:rFonts w:hint="eastAsia" w:ascii="仿宋_GB2312" w:hAnsi="仿宋_GB2312" w:cs="仿宋_GB2312"/>
          <w:snapToGrid w:val="0"/>
          <w:kern w:val="0"/>
          <w:sz w:val="32"/>
          <w:szCs w:val="32"/>
          <w:shd w:val="clear" w:color="auto" w:fill="FFFFFF"/>
          <w:lang w:val="en-US" w:eastAsia="zh-CN" w:bidi="ar"/>
        </w:rPr>
        <w:t>2</w:t>
      </w:r>
      <w:r>
        <w:rPr>
          <w:rFonts w:hint="eastAsia" w:ascii="仿宋_GB2312" w:hAnsi="仿宋_GB2312" w:eastAsia="仿宋_GB2312" w:cs="仿宋_GB2312"/>
          <w:snapToGrid w:val="0"/>
          <w:kern w:val="0"/>
          <w:sz w:val="32"/>
          <w:szCs w:val="32"/>
          <w:shd w:val="clear" w:color="auto" w:fill="FFFFFF"/>
          <w:lang w:val="en-US" w:eastAsia="zh-CN" w:bidi="ar"/>
        </w:rPr>
        <w:t>.挤占专项经费</w:t>
      </w:r>
      <w:r>
        <w:rPr>
          <w:rFonts w:hint="eastAsia" w:ascii="仿宋_GB2312" w:hAnsi="仿宋_GB2312" w:cs="仿宋_GB2312"/>
          <w:snapToGrid w:val="0"/>
          <w:kern w:val="0"/>
          <w:sz w:val="32"/>
          <w:szCs w:val="32"/>
          <w:shd w:val="clear" w:color="auto" w:fill="FFFFFF"/>
          <w:lang w:val="en-US" w:eastAsia="zh-CN" w:bidi="ar"/>
        </w:rPr>
        <w:t>114.26</w:t>
      </w:r>
      <w:r>
        <w:rPr>
          <w:rFonts w:hint="eastAsia" w:ascii="仿宋_GB2312" w:hAnsi="仿宋_GB2312" w:eastAsia="仿宋_GB2312" w:cs="仿宋_GB2312"/>
          <w:snapToGrid w:val="0"/>
          <w:kern w:val="0"/>
          <w:sz w:val="32"/>
          <w:szCs w:val="32"/>
          <w:shd w:val="clear" w:color="auto" w:fill="FFFFFF"/>
          <w:lang w:val="en-US" w:eastAsia="zh-CN" w:bidi="ar"/>
        </w:rPr>
        <w:t>万元</w:t>
      </w:r>
    </w:p>
    <w:p>
      <w:pPr>
        <w:keepNext w:val="0"/>
        <w:keepLines w:val="0"/>
        <w:pageBreakBefore w:val="0"/>
        <w:kinsoku/>
        <w:wordWrap/>
        <w:overflowPunct/>
        <w:topLinePunct w:val="0"/>
        <w:autoSpaceDE/>
        <w:autoSpaceDN/>
        <w:bidi w:val="0"/>
        <w:snapToGrid/>
        <w:spacing w:line="520" w:lineRule="exact"/>
        <w:ind w:firstLine="632" w:firstLineChars="200"/>
        <w:textAlignment w:val="auto"/>
        <w:rPr>
          <w:rFonts w:hint="eastAsia" w:ascii="仿宋_GB2312" w:hAnsi="仿宋_GB2312" w:eastAsia="仿宋_GB2312" w:cs="仿宋_GB2312"/>
          <w:snapToGrid w:val="0"/>
          <w:kern w:val="0"/>
          <w:sz w:val="32"/>
          <w:szCs w:val="32"/>
          <w:shd w:val="clear" w:color="auto" w:fill="FFFFFF"/>
          <w:lang w:val="en-US" w:eastAsia="zh-CN" w:bidi="ar"/>
        </w:rPr>
      </w:pPr>
      <w:r>
        <w:rPr>
          <w:rFonts w:hint="eastAsia" w:ascii="仿宋_GB2312" w:hAnsi="仿宋_GB2312" w:eastAsia="仿宋_GB2312" w:cs="仿宋_GB2312"/>
          <w:snapToGrid w:val="0"/>
          <w:kern w:val="0"/>
          <w:sz w:val="32"/>
          <w:szCs w:val="32"/>
          <w:shd w:val="clear" w:color="auto" w:fill="FFFFFF"/>
          <w:lang w:val="en-US" w:eastAsia="zh-CN" w:bidi="ar"/>
        </w:rPr>
        <w:t>市监局机关及二级单位2024年在专项经费中列支基本支出</w:t>
      </w:r>
      <w:r>
        <w:rPr>
          <w:rFonts w:hint="eastAsia" w:ascii="仿宋_GB2312" w:hAnsi="仿宋_GB2312" w:cs="仿宋_GB2312"/>
          <w:snapToGrid w:val="0"/>
          <w:kern w:val="0"/>
          <w:sz w:val="32"/>
          <w:szCs w:val="32"/>
          <w:shd w:val="clear" w:color="auto" w:fill="FFFFFF"/>
          <w:lang w:val="en-US" w:eastAsia="zh-CN" w:bidi="ar"/>
        </w:rPr>
        <w:t>114.26</w:t>
      </w:r>
      <w:r>
        <w:rPr>
          <w:rFonts w:hint="eastAsia" w:ascii="仿宋_GB2312" w:hAnsi="仿宋_GB2312" w:eastAsia="仿宋_GB2312" w:cs="仿宋_GB2312"/>
          <w:snapToGrid w:val="0"/>
          <w:kern w:val="0"/>
          <w:sz w:val="32"/>
          <w:szCs w:val="32"/>
          <w:shd w:val="clear" w:color="auto" w:fill="FFFFFF"/>
          <w:lang w:val="en-US" w:eastAsia="zh-CN" w:bidi="ar"/>
        </w:rPr>
        <w:t>万元。其中：</w:t>
      </w:r>
    </w:p>
    <w:p>
      <w:pPr>
        <w:keepNext w:val="0"/>
        <w:keepLines w:val="0"/>
        <w:pageBreakBefore w:val="0"/>
        <w:kinsoku/>
        <w:wordWrap/>
        <w:overflowPunct/>
        <w:topLinePunct w:val="0"/>
        <w:autoSpaceDE/>
        <w:autoSpaceDN/>
        <w:bidi w:val="0"/>
        <w:snapToGrid/>
        <w:spacing w:line="520" w:lineRule="exact"/>
        <w:ind w:firstLine="632" w:firstLineChars="200"/>
        <w:textAlignment w:val="auto"/>
        <w:rPr>
          <w:rFonts w:hint="eastAsia" w:ascii="仿宋_GB2312" w:hAnsi="仿宋_GB2312" w:eastAsia="仿宋_GB2312" w:cs="仿宋_GB2312"/>
          <w:snapToGrid w:val="0"/>
          <w:kern w:val="0"/>
          <w:sz w:val="32"/>
          <w:szCs w:val="32"/>
          <w:shd w:val="clear" w:color="auto" w:fill="FFFFFF"/>
          <w:lang w:val="en-US" w:eastAsia="zh-CN" w:bidi="ar"/>
        </w:rPr>
      </w:pPr>
      <w:r>
        <w:rPr>
          <w:rFonts w:hint="eastAsia" w:ascii="仿宋_GB2312" w:hAnsi="仿宋_GB2312" w:eastAsia="仿宋_GB2312" w:cs="仿宋_GB2312"/>
          <w:snapToGrid w:val="0"/>
          <w:kern w:val="0"/>
          <w:sz w:val="32"/>
          <w:szCs w:val="32"/>
          <w:shd w:val="clear" w:color="auto" w:fill="FFFFFF"/>
          <w:lang w:val="en-US" w:eastAsia="zh-CN" w:bidi="ar"/>
        </w:rPr>
        <w:t>（1）市监局机关2024年在各类专项中列支食堂包灶费用、万德隆采购食材费用、暖气费、保安费、劳务费等后勤费用61.6万元。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shd w:val="clear" w:color="auto" w:fill="FFFFFF"/>
          <w:lang w:val="en-US" w:eastAsia="zh-CN" w:bidi="ar"/>
        </w:rPr>
      </w:pPr>
      <w:r>
        <w:rPr>
          <w:rFonts w:hint="eastAsia" w:ascii="仿宋_GB2312" w:hAnsi="仿宋_GB2312" w:eastAsia="仿宋_GB2312" w:cs="仿宋_GB2312"/>
          <w:snapToGrid w:val="0"/>
          <w:kern w:val="0"/>
          <w:sz w:val="32"/>
          <w:szCs w:val="32"/>
          <w:shd w:val="clear" w:color="auto" w:fill="FFFFFF"/>
          <w:lang w:val="en-US" w:eastAsia="zh-CN" w:bidi="ar"/>
        </w:rPr>
        <w:t>（2）城乡一体化示范区分局在“市场监管事务专项”中列支文明单位复检版面制作、文明单位复检成果展示、专题汇报PPT设计费、文体用品等费用5.04万元。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shd w:val="clear" w:color="auto" w:fill="FFFFFF"/>
          <w:lang w:val="en-US" w:eastAsia="zh-CN" w:bidi="ar"/>
        </w:rPr>
        <w:t>（3）产品质量检验检测中心2024年在“药品监管能力标准化建设补助（2023年</w:t>
      </w:r>
      <w:r>
        <w:rPr>
          <w:rFonts w:hint="eastAsia" w:ascii="仿宋_GB2312" w:hAnsi="仿宋_GB2312" w:eastAsia="仿宋_GB2312" w:cs="仿宋_GB2312"/>
          <w:snapToGrid w:val="0"/>
          <w:kern w:val="0"/>
          <w:sz w:val="32"/>
          <w:szCs w:val="32"/>
          <w:lang w:val="en-US" w:eastAsia="zh-CN" w:bidi="ar-SA"/>
        </w:rPr>
        <w:t>结转）”中列支改造施工费</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水电物业费等</w:t>
      </w:r>
      <w:r>
        <w:rPr>
          <w:rFonts w:hint="eastAsia" w:ascii="仿宋_GB2312" w:hAnsi="仿宋_GB2312" w:cs="仿宋_GB2312"/>
          <w:snapToGrid w:val="0"/>
          <w:kern w:val="0"/>
          <w:sz w:val="32"/>
          <w:szCs w:val="32"/>
          <w:lang w:val="en-US" w:eastAsia="zh-CN" w:bidi="ar-SA"/>
        </w:rPr>
        <w:t>12.86万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（4）市场监管综合</w:t>
      </w:r>
      <w:r>
        <w:rPr>
          <w:rFonts w:hint="eastAsia" w:ascii="仿宋_GB2312" w:hAnsi="仿宋_GB2312" w:cs="仿宋_GB2312"/>
          <w:snapToGrid w:val="0"/>
          <w:kern w:val="0"/>
          <w:sz w:val="32"/>
          <w:szCs w:val="32"/>
          <w:lang w:val="en-US" w:eastAsia="zh-CN" w:bidi="ar-SA"/>
        </w:rPr>
        <w:t>行政</w:t>
      </w:r>
      <w:r>
        <w:rPr>
          <w:rFonts w:hint="eastAsia" w:ascii="仿宋_GB2312" w:hAnsi="仿宋_GB2312" w:eastAsia="仿宋_GB2312" w:cs="仿宋_GB2312"/>
          <w:snapToGrid w:val="0"/>
          <w:kern w:val="0"/>
          <w:sz w:val="32"/>
          <w:szCs w:val="32"/>
          <w:lang w:val="en-US" w:eastAsia="zh-CN" w:bidi="ar-SA"/>
        </w:rPr>
        <w:t>执法支队2024年在“日常执法办案经费”中列支公务灶食材费、工人工资、春节慰问活动费等34</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54</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（5）消费者维权中心2024年在“专项维权及宣传经费”中列支物业费2162元。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13</w:t>
      </w:r>
      <w:r>
        <w:rPr>
          <w:rFonts w:hint="eastAsia" w:ascii="仿宋_GB2312" w:hAnsi="仿宋_GB2312" w:eastAsia="仿宋_GB2312" w:cs="仿宋_GB2312"/>
          <w:snapToGrid w:val="0"/>
          <w:kern w:val="0"/>
          <w:sz w:val="32"/>
          <w:szCs w:val="32"/>
          <w:lang w:val="en-US" w:eastAsia="zh-CN" w:bidi="ar-SA"/>
        </w:rPr>
        <w:t>.</w:t>
      </w:r>
      <w:r>
        <w:rPr>
          <w:rFonts w:hint="eastAsia" w:ascii="仿宋_GB2312" w:hAnsi="仿宋_GB2312" w:cs="仿宋_GB2312"/>
          <w:snapToGrid w:val="0"/>
          <w:kern w:val="0"/>
          <w:sz w:val="32"/>
          <w:szCs w:val="32"/>
          <w:lang w:val="en-US" w:eastAsia="zh-CN" w:bidi="ar-SA"/>
        </w:rPr>
        <w:t>超</w:t>
      </w:r>
      <w:r>
        <w:rPr>
          <w:rFonts w:hint="eastAsia" w:ascii="仿宋_GB2312" w:hAnsi="仿宋_GB2312" w:eastAsia="仿宋_GB2312" w:cs="仿宋_GB2312"/>
          <w:snapToGrid w:val="0"/>
          <w:kern w:val="0"/>
          <w:sz w:val="32"/>
          <w:szCs w:val="32"/>
          <w:lang w:val="en-US" w:eastAsia="zh-CN" w:bidi="ar-SA"/>
        </w:rPr>
        <w:t>范围</w:t>
      </w:r>
      <w:r>
        <w:rPr>
          <w:rFonts w:hint="eastAsia" w:ascii="仿宋_GB2312" w:hAnsi="仿宋_GB2312" w:cs="仿宋_GB2312"/>
          <w:snapToGrid w:val="0"/>
          <w:kern w:val="0"/>
          <w:sz w:val="32"/>
          <w:szCs w:val="32"/>
          <w:lang w:val="en-US" w:eastAsia="zh-CN" w:bidi="ar-SA"/>
        </w:rPr>
        <w:t>列支7.51万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市场监管综合行政执法支队</w:t>
      </w:r>
      <w:r>
        <w:rPr>
          <w:rFonts w:hint="eastAsia" w:ascii="仿宋_GB2312" w:hAnsi="仿宋_GB2312" w:eastAsia="仿宋_GB2312" w:cs="仿宋_GB2312"/>
          <w:snapToGrid w:val="0"/>
          <w:kern w:val="0"/>
          <w:sz w:val="32"/>
          <w:szCs w:val="32"/>
          <w:lang w:val="en-US" w:eastAsia="zh-CN" w:bidi="ar-SA"/>
        </w:rPr>
        <w:t>2024年在“机关后勤运行费”、“日常专项经费”中列支老人春秋杂志、购买退休</w:t>
      </w:r>
      <w:r>
        <w:rPr>
          <w:rFonts w:hint="eastAsia" w:ascii="仿宋_GB2312" w:hAnsi="仿宋_GB2312" w:cs="仿宋_GB2312"/>
          <w:snapToGrid w:val="0"/>
          <w:kern w:val="0"/>
          <w:sz w:val="32"/>
          <w:szCs w:val="32"/>
          <w:lang w:val="en-US" w:eastAsia="zh-CN" w:bidi="ar-SA"/>
        </w:rPr>
        <w:t>人员纪念水杯共计4.11万元，在“专项执法办案经费”中列支会议室音响系统提升费用3.4万元。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14</w:t>
      </w:r>
      <w:r>
        <w:rPr>
          <w:rFonts w:hint="eastAsia" w:ascii="仿宋_GB2312" w:hAnsi="仿宋_GB2312" w:eastAsia="仿宋_GB2312" w:cs="仿宋_GB2312"/>
          <w:snapToGrid w:val="0"/>
          <w:kern w:val="0"/>
          <w:sz w:val="32"/>
          <w:szCs w:val="32"/>
          <w:lang w:val="en-US" w:eastAsia="zh-CN" w:bidi="ar-SA"/>
        </w:rPr>
        <w:t>.固定资产管理</w:t>
      </w:r>
      <w:r>
        <w:rPr>
          <w:rFonts w:hint="eastAsia" w:ascii="仿宋_GB2312" w:hAnsi="仿宋_GB2312" w:cs="仿宋_GB2312"/>
          <w:snapToGrid w:val="0"/>
          <w:kern w:val="0"/>
          <w:sz w:val="32"/>
          <w:szCs w:val="32"/>
          <w:lang w:val="en-US" w:eastAsia="zh-CN" w:bidi="ar-SA"/>
        </w:rPr>
        <w:t>方面存在的问题</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（1）固定资产长期闲置</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（2）固定资产账实不符</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15</w:t>
      </w:r>
      <w:r>
        <w:rPr>
          <w:rFonts w:hint="eastAsia" w:ascii="仿宋_GB2312" w:hAnsi="仿宋_GB2312" w:eastAsia="仿宋_GB2312" w:cs="仿宋_GB2312"/>
          <w:snapToGrid w:val="0"/>
          <w:kern w:val="0"/>
          <w:sz w:val="32"/>
          <w:szCs w:val="32"/>
          <w:lang w:val="en-US" w:eastAsia="zh-CN" w:bidi="ar-SA"/>
        </w:rPr>
        <w:t>.</w:t>
      </w:r>
      <w:r>
        <w:rPr>
          <w:rFonts w:hint="eastAsia" w:ascii="仿宋_GB2312" w:hAnsi="仿宋_GB2312" w:cs="仿宋_GB2312"/>
          <w:snapToGrid w:val="0"/>
          <w:kern w:val="0"/>
          <w:sz w:val="32"/>
          <w:szCs w:val="32"/>
          <w:lang w:val="en-US" w:eastAsia="zh-CN" w:bidi="ar-SA"/>
        </w:rPr>
        <w:t>未严格执行厉行节约，</w:t>
      </w:r>
      <w:r>
        <w:rPr>
          <w:rFonts w:hint="eastAsia" w:ascii="仿宋_GB2312" w:hAnsi="仿宋_GB2312" w:eastAsia="仿宋_GB2312" w:cs="仿宋_GB2312"/>
          <w:snapToGrid w:val="0"/>
          <w:kern w:val="0"/>
          <w:sz w:val="32"/>
          <w:szCs w:val="32"/>
          <w:lang w:val="en-US" w:eastAsia="zh-CN" w:bidi="ar-SA"/>
        </w:rPr>
        <w:t>年底突击花钱</w:t>
      </w:r>
      <w:r>
        <w:rPr>
          <w:rFonts w:hint="eastAsia" w:ascii="仿宋_GB2312" w:hAnsi="仿宋_GB2312" w:cs="仿宋_GB2312"/>
          <w:snapToGrid w:val="0"/>
          <w:kern w:val="0"/>
          <w:sz w:val="32"/>
          <w:szCs w:val="32"/>
          <w:lang w:val="en-US" w:eastAsia="zh-CN" w:bidi="ar-SA"/>
        </w:rPr>
        <w:t>123.57</w:t>
      </w:r>
      <w:r>
        <w:rPr>
          <w:rFonts w:hint="eastAsia" w:ascii="仿宋_GB2312" w:hAnsi="仿宋_GB2312" w:eastAsia="仿宋_GB2312" w:cs="仿宋_GB2312"/>
          <w:snapToGrid w:val="0"/>
          <w:kern w:val="0"/>
          <w:sz w:val="32"/>
          <w:szCs w:val="32"/>
          <w:lang w:val="en-US" w:eastAsia="zh-CN" w:bidi="ar-SA"/>
        </w:rPr>
        <w:t>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市监局二级单位2024年在</w:t>
      </w:r>
      <w:r>
        <w:rPr>
          <w:rFonts w:hint="eastAsia" w:ascii="仿宋_GB2312" w:hAnsi="仿宋_GB2312" w:cs="仿宋_GB2312"/>
          <w:snapToGrid w:val="0"/>
          <w:kern w:val="0"/>
          <w:sz w:val="32"/>
          <w:szCs w:val="32"/>
          <w:lang w:val="en-US" w:eastAsia="zh-CN" w:bidi="ar-SA"/>
        </w:rPr>
        <w:t>11月、</w:t>
      </w:r>
      <w:r>
        <w:rPr>
          <w:rFonts w:hint="eastAsia" w:ascii="仿宋_GB2312" w:hAnsi="仿宋_GB2312" w:eastAsia="仿宋_GB2312" w:cs="仿宋_GB2312"/>
          <w:snapToGrid w:val="0"/>
          <w:kern w:val="0"/>
          <w:sz w:val="32"/>
          <w:szCs w:val="32"/>
          <w:lang w:val="en-US" w:eastAsia="zh-CN" w:bidi="ar-SA"/>
        </w:rPr>
        <w:t>12月列支</w:t>
      </w:r>
      <w:r>
        <w:rPr>
          <w:rFonts w:hint="eastAsia" w:ascii="仿宋_GB2312" w:hAnsi="仿宋_GB2312" w:cs="仿宋_GB2312"/>
          <w:snapToGrid w:val="0"/>
          <w:kern w:val="0"/>
          <w:sz w:val="32"/>
          <w:szCs w:val="32"/>
          <w:lang w:val="en-US" w:eastAsia="zh-CN" w:bidi="ar-SA"/>
        </w:rPr>
        <w:t>2025</w:t>
      </w:r>
      <w:r>
        <w:rPr>
          <w:rFonts w:hint="eastAsia" w:ascii="仿宋_GB2312" w:hAnsi="仿宋_GB2312" w:eastAsia="仿宋_GB2312" w:cs="仿宋_GB2312"/>
          <w:snapToGrid w:val="0"/>
          <w:kern w:val="0"/>
          <w:sz w:val="32"/>
          <w:szCs w:val="32"/>
          <w:lang w:val="en-US" w:eastAsia="zh-CN" w:bidi="ar-SA"/>
        </w:rPr>
        <w:t>年费用</w:t>
      </w:r>
      <w:r>
        <w:rPr>
          <w:rFonts w:hint="eastAsia" w:ascii="仿宋_GB2312" w:hAnsi="仿宋_GB2312" w:cs="仿宋_GB2312"/>
          <w:snapToGrid w:val="0"/>
          <w:kern w:val="0"/>
          <w:sz w:val="32"/>
          <w:szCs w:val="32"/>
          <w:lang w:val="en-US" w:eastAsia="zh-CN" w:bidi="ar-SA"/>
        </w:rPr>
        <w:t>123.57</w:t>
      </w:r>
      <w:r>
        <w:rPr>
          <w:rFonts w:hint="eastAsia" w:ascii="仿宋_GB2312" w:hAnsi="仿宋_GB2312" w:eastAsia="仿宋_GB2312" w:cs="仿宋_GB2312"/>
          <w:snapToGrid w:val="0"/>
          <w:kern w:val="0"/>
          <w:sz w:val="32"/>
          <w:szCs w:val="32"/>
          <w:lang w:val="en-US" w:eastAsia="zh-CN" w:bidi="ar-SA"/>
        </w:rPr>
        <w:t>万元。其中：宛城分局2024年预付2025年食堂费用9</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15</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元、电费4</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8</w:t>
      </w:r>
      <w:r>
        <w:rPr>
          <w:rFonts w:hint="eastAsia" w:ascii="仿宋_GB2312" w:hAnsi="仿宋_GB2312" w:cs="仿宋_GB2312"/>
          <w:snapToGrid w:val="0"/>
          <w:kern w:val="0"/>
          <w:sz w:val="32"/>
          <w:szCs w:val="32"/>
          <w:lang w:val="en-US" w:eastAsia="zh-CN" w:bidi="ar-SA"/>
        </w:rPr>
        <w:t>6万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卧龙分局2024年</w:t>
      </w:r>
      <w:r>
        <w:rPr>
          <w:rFonts w:hint="eastAsia" w:ascii="仿宋_GB2312" w:hAnsi="仿宋_GB2312" w:cs="仿宋_GB2312"/>
          <w:snapToGrid w:val="0"/>
          <w:kern w:val="0"/>
          <w:sz w:val="32"/>
          <w:szCs w:val="32"/>
          <w:lang w:val="en-US" w:eastAsia="zh-CN" w:bidi="ar-SA"/>
        </w:rPr>
        <w:t>预付2025年</w:t>
      </w:r>
      <w:r>
        <w:rPr>
          <w:rFonts w:hint="eastAsia" w:ascii="仿宋_GB2312" w:hAnsi="仿宋_GB2312" w:eastAsia="仿宋_GB2312" w:cs="仿宋_GB2312"/>
          <w:snapToGrid w:val="0"/>
          <w:kern w:val="0"/>
          <w:sz w:val="32"/>
          <w:szCs w:val="32"/>
          <w:lang w:val="en-US" w:eastAsia="zh-CN" w:bidi="ar-SA"/>
        </w:rPr>
        <w:t>汽油费、公务灶费用1</w:t>
      </w:r>
      <w:r>
        <w:rPr>
          <w:rFonts w:hint="eastAsia" w:ascii="仿宋_GB2312" w:hAnsi="仿宋_GB2312" w:cs="仿宋_GB2312"/>
          <w:snapToGrid w:val="0"/>
          <w:kern w:val="0"/>
          <w:sz w:val="32"/>
          <w:szCs w:val="32"/>
          <w:lang w:val="en-US" w:eastAsia="zh-CN" w:bidi="ar-SA"/>
        </w:rPr>
        <w:t>7.</w:t>
      </w:r>
      <w:r>
        <w:rPr>
          <w:rFonts w:hint="eastAsia" w:ascii="仿宋_GB2312" w:hAnsi="仿宋_GB2312" w:eastAsia="仿宋_GB2312" w:cs="仿宋_GB2312"/>
          <w:snapToGrid w:val="0"/>
          <w:kern w:val="0"/>
          <w:sz w:val="32"/>
          <w:szCs w:val="32"/>
          <w:lang w:val="en-US" w:eastAsia="zh-CN" w:bidi="ar-SA"/>
        </w:rPr>
        <w:t>9</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产品质量检验检测中心</w:t>
      </w:r>
      <w:r>
        <w:rPr>
          <w:rFonts w:hint="eastAsia" w:ascii="仿宋_GB2312" w:hAnsi="仿宋_GB2312" w:cs="仿宋_GB2312"/>
          <w:snapToGrid w:val="0"/>
          <w:kern w:val="0"/>
          <w:sz w:val="32"/>
          <w:szCs w:val="32"/>
          <w:lang w:val="en-US" w:eastAsia="zh-CN" w:bidi="ar-SA"/>
        </w:rPr>
        <w:t>2024年</w:t>
      </w:r>
      <w:r>
        <w:rPr>
          <w:rFonts w:hint="eastAsia" w:ascii="仿宋_GB2312" w:hAnsi="仿宋_GB2312" w:eastAsia="仿宋_GB2312" w:cs="仿宋_GB2312"/>
          <w:snapToGrid w:val="0"/>
          <w:kern w:val="0"/>
          <w:sz w:val="32"/>
          <w:szCs w:val="32"/>
          <w:lang w:val="en-US" w:eastAsia="zh-CN" w:bidi="ar-SA"/>
        </w:rPr>
        <w:t>预</w:t>
      </w:r>
      <w:r>
        <w:rPr>
          <w:rFonts w:hint="eastAsia" w:ascii="仿宋_GB2312" w:hAnsi="仿宋_GB2312" w:cs="仿宋_GB2312"/>
          <w:snapToGrid w:val="0"/>
          <w:kern w:val="0"/>
          <w:sz w:val="32"/>
          <w:szCs w:val="32"/>
          <w:lang w:val="en-US" w:eastAsia="zh-CN" w:bidi="ar-SA"/>
        </w:rPr>
        <w:t>付2025年</w:t>
      </w:r>
      <w:r>
        <w:rPr>
          <w:rFonts w:hint="eastAsia" w:ascii="仿宋_GB2312" w:hAnsi="仿宋_GB2312" w:eastAsia="仿宋_GB2312" w:cs="仿宋_GB2312"/>
          <w:snapToGrid w:val="0"/>
          <w:kern w:val="0"/>
          <w:sz w:val="32"/>
          <w:szCs w:val="32"/>
          <w:lang w:val="en-US" w:eastAsia="zh-CN" w:bidi="ar-SA"/>
        </w:rPr>
        <w:t>过路费、水、电、燃油费等费用30</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67</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市场监管综合行政执法支队2024年预付2025年公务灶食材费、电费、燃油费等60.99万元。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16</w:t>
      </w:r>
      <w:r>
        <w:rPr>
          <w:rFonts w:hint="eastAsia" w:ascii="仿宋_GB2312" w:hAnsi="仿宋_GB2312" w:eastAsia="仿宋_GB2312" w:cs="仿宋_GB2312"/>
          <w:snapToGrid w:val="0"/>
          <w:kern w:val="0"/>
          <w:sz w:val="32"/>
          <w:szCs w:val="32"/>
          <w:lang w:val="en-US" w:eastAsia="zh-CN" w:bidi="ar-SA"/>
        </w:rPr>
        <w:t>.未严格控制培训费、会议费支出，不符合过紧日子要求1</w:t>
      </w:r>
      <w:r>
        <w:rPr>
          <w:rFonts w:hint="eastAsia" w:ascii="仿宋_GB2312" w:hAnsi="仿宋_GB2312" w:cs="仿宋_GB2312"/>
          <w:snapToGrid w:val="0"/>
          <w:kern w:val="0"/>
          <w:sz w:val="32"/>
          <w:szCs w:val="32"/>
          <w:lang w:val="en-US" w:eastAsia="zh-CN" w:bidi="ar-SA"/>
        </w:rPr>
        <w:t>3.63万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（1）</w:t>
      </w:r>
      <w:r>
        <w:rPr>
          <w:rFonts w:hint="eastAsia" w:ascii="仿宋_GB2312" w:hAnsi="仿宋_GB2312" w:cs="仿宋_GB2312"/>
          <w:snapToGrid w:val="0"/>
          <w:kern w:val="0"/>
          <w:sz w:val="32"/>
          <w:szCs w:val="32"/>
          <w:lang w:val="en-US" w:eastAsia="zh-CN" w:bidi="ar-SA"/>
        </w:rPr>
        <w:t>市场监管综合行政执法支队</w:t>
      </w:r>
      <w:r>
        <w:rPr>
          <w:rFonts w:hint="eastAsia" w:ascii="仿宋_GB2312" w:hAnsi="仿宋_GB2312" w:eastAsia="仿宋_GB2312" w:cs="仿宋_GB2312"/>
          <w:snapToGrid w:val="0"/>
          <w:kern w:val="0"/>
          <w:sz w:val="32"/>
          <w:szCs w:val="32"/>
          <w:lang w:val="en-US" w:eastAsia="zh-CN" w:bidi="ar-SA"/>
        </w:rPr>
        <w:t>2024年10月列支培训费14</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79</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元，系支队205人分两期到鸭河御龙山庄进行培训。经调查了解，该单位人员均在市区居住，未在市区培训却选择到离市区五十公里的鸭河培训，造成多列支住宿、交通等费用7</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39</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lang w:val="en-US" w:eastAsia="zh-CN"/>
        </w:rPr>
      </w:pPr>
      <w:r>
        <w:rPr>
          <w:rFonts w:hint="eastAsia" w:ascii="仿宋_GB2312" w:hAnsi="仿宋_GB2312" w:eastAsia="仿宋_GB2312" w:cs="仿宋_GB2312"/>
          <w:snapToGrid w:val="0"/>
          <w:kern w:val="0"/>
          <w:sz w:val="32"/>
          <w:szCs w:val="32"/>
          <w:lang w:val="en-US" w:eastAsia="zh-CN" w:bidi="ar-SA"/>
        </w:rPr>
        <w:t>（2）</w:t>
      </w:r>
      <w:r>
        <w:rPr>
          <w:rFonts w:hint="eastAsia" w:ascii="仿宋_GB2312" w:hAnsi="仿宋_GB2312" w:cs="仿宋_GB2312"/>
          <w:snapToGrid w:val="0"/>
          <w:kern w:val="0"/>
          <w:sz w:val="32"/>
          <w:szCs w:val="32"/>
          <w:lang w:val="en-US" w:eastAsia="zh-CN" w:bidi="ar-SA"/>
        </w:rPr>
        <w:t>市场监管综合行政执法支队</w:t>
      </w:r>
      <w:r>
        <w:rPr>
          <w:rFonts w:hint="eastAsia" w:ascii="仿宋_GB2312" w:hAnsi="仿宋_GB2312" w:eastAsia="仿宋_GB2312" w:cs="仿宋_GB2312"/>
          <w:snapToGrid w:val="0"/>
          <w:kern w:val="0"/>
          <w:sz w:val="32"/>
          <w:szCs w:val="32"/>
          <w:lang w:val="en-US" w:eastAsia="zh-CN" w:bidi="ar-SA"/>
        </w:rPr>
        <w:t>2024年在培训费中列支购置公文袋、笔记本等2</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7</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（3）市监局</w:t>
      </w:r>
      <w:r>
        <w:rPr>
          <w:rFonts w:hint="eastAsia" w:ascii="仿宋_GB2312" w:hAnsi="仿宋_GB2312" w:cs="仿宋_GB2312"/>
          <w:snapToGrid w:val="0"/>
          <w:kern w:val="0"/>
          <w:sz w:val="32"/>
          <w:szCs w:val="32"/>
          <w:lang w:val="en-US" w:eastAsia="zh-CN" w:bidi="ar-SA"/>
        </w:rPr>
        <w:t>机关</w:t>
      </w:r>
      <w:r>
        <w:rPr>
          <w:rFonts w:hint="eastAsia" w:ascii="仿宋_GB2312" w:hAnsi="仿宋_GB2312" w:eastAsia="仿宋_GB2312" w:cs="仿宋_GB2312"/>
          <w:snapToGrid w:val="0"/>
          <w:kern w:val="0"/>
          <w:sz w:val="32"/>
          <w:szCs w:val="32"/>
          <w:lang w:val="en-US" w:eastAsia="zh-CN" w:bidi="ar-SA"/>
        </w:rPr>
        <w:t>2024年共列支11次会议费用，有6次会议会期为半天，会议时间为上午，产生费用6</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21</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元，其中：住宿费用1</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79</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元，餐饮费用1</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7</w:t>
      </w:r>
      <w:r>
        <w:rPr>
          <w:rFonts w:hint="eastAsia" w:ascii="仿宋_GB2312" w:hAnsi="仿宋_GB2312" w:cs="仿宋_GB2312"/>
          <w:snapToGrid w:val="0"/>
          <w:kern w:val="0"/>
          <w:sz w:val="32"/>
          <w:szCs w:val="32"/>
          <w:lang w:val="en-US" w:eastAsia="zh-CN" w:bidi="ar-SA"/>
        </w:rPr>
        <w:t>5万</w:t>
      </w:r>
      <w:r>
        <w:rPr>
          <w:rFonts w:hint="eastAsia" w:ascii="仿宋_GB2312" w:hAnsi="仿宋_GB2312" w:eastAsia="仿宋_GB2312" w:cs="仿宋_GB2312"/>
          <w:snapToGrid w:val="0"/>
          <w:kern w:val="0"/>
          <w:sz w:val="32"/>
          <w:szCs w:val="32"/>
          <w:lang w:val="en-US" w:eastAsia="zh-CN" w:bidi="ar-SA"/>
        </w:rPr>
        <w:t>元</w:t>
      </w:r>
      <w:r>
        <w:rPr>
          <w:rFonts w:hint="eastAsia" w:ascii="仿宋_GB2312" w:hAnsi="仿宋_GB2312" w:cs="仿宋_GB2312"/>
          <w:snapToGrid w:val="0"/>
          <w:kern w:val="0"/>
          <w:sz w:val="32"/>
          <w:szCs w:val="32"/>
          <w:lang w:val="en-US" w:eastAsia="zh-CN" w:bidi="ar-SA"/>
        </w:rPr>
        <w:t>等</w:t>
      </w:r>
      <w:r>
        <w:rPr>
          <w:rFonts w:hint="eastAsia" w:ascii="仿宋_GB2312" w:hAnsi="仿宋_GB2312" w:eastAsia="仿宋_GB2312" w:cs="仿宋_GB2312"/>
          <w:snapToGrid w:val="0"/>
          <w:kern w:val="0"/>
          <w:sz w:val="32"/>
          <w:szCs w:val="32"/>
          <w:lang w:val="en-US" w:eastAsia="zh-CN" w:bidi="ar-SA"/>
        </w:rPr>
        <w:t>。由于会议时间安排在上午</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造成多列支</w:t>
      </w:r>
      <w:r>
        <w:rPr>
          <w:rFonts w:hint="eastAsia" w:ascii="仿宋_GB2312" w:hAnsi="仿宋_GB2312" w:cs="仿宋_GB2312"/>
          <w:snapToGrid w:val="0"/>
          <w:kern w:val="0"/>
          <w:sz w:val="32"/>
          <w:szCs w:val="32"/>
          <w:lang w:val="en-US" w:eastAsia="zh-CN" w:bidi="ar-SA"/>
        </w:rPr>
        <w:t>前一天</w:t>
      </w:r>
      <w:r>
        <w:rPr>
          <w:rFonts w:hint="eastAsia" w:ascii="仿宋_GB2312" w:hAnsi="仿宋_GB2312" w:eastAsia="仿宋_GB2312" w:cs="仿宋_GB2312"/>
          <w:snapToGrid w:val="0"/>
          <w:kern w:val="0"/>
          <w:sz w:val="32"/>
          <w:szCs w:val="32"/>
          <w:lang w:val="en-US" w:eastAsia="zh-CN" w:bidi="ar-SA"/>
        </w:rPr>
        <w:t>住宿费、餐饮费</w:t>
      </w:r>
      <w:r>
        <w:rPr>
          <w:rFonts w:hint="eastAsia" w:ascii="仿宋_GB2312" w:hAnsi="仿宋_GB2312" w:cs="仿宋_GB2312"/>
          <w:snapToGrid w:val="0"/>
          <w:kern w:val="0"/>
          <w:sz w:val="32"/>
          <w:szCs w:val="32"/>
          <w:lang w:val="en-US" w:eastAsia="zh-CN" w:bidi="ar-SA"/>
        </w:rPr>
        <w:t>3.54万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17</w:t>
      </w:r>
      <w:r>
        <w:rPr>
          <w:rFonts w:hint="eastAsia" w:ascii="仿宋_GB2312" w:hAnsi="仿宋_GB2312" w:eastAsia="仿宋_GB2312" w:cs="仿宋_GB2312"/>
          <w:snapToGrid w:val="0"/>
          <w:kern w:val="0"/>
          <w:sz w:val="32"/>
          <w:szCs w:val="32"/>
          <w:lang w:val="en-US" w:eastAsia="zh-CN" w:bidi="ar-SA"/>
        </w:rPr>
        <w:t>.违规发放差旅费2</w:t>
      </w:r>
      <w:r>
        <w:rPr>
          <w:rFonts w:hint="eastAsia" w:ascii="仿宋_GB2312" w:hAnsi="仿宋_GB2312" w:cs="仿宋_GB2312"/>
          <w:snapToGrid w:val="0"/>
          <w:kern w:val="0"/>
          <w:sz w:val="32"/>
          <w:szCs w:val="32"/>
          <w:lang w:val="en-US" w:eastAsia="zh-CN" w:bidi="ar-SA"/>
        </w:rPr>
        <w:t>.</w:t>
      </w:r>
      <w:r>
        <w:rPr>
          <w:rFonts w:hint="eastAsia" w:ascii="仿宋_GB2312" w:hAnsi="仿宋_GB2312" w:eastAsia="仿宋_GB2312" w:cs="仿宋_GB2312"/>
          <w:snapToGrid w:val="0"/>
          <w:kern w:val="0"/>
          <w:sz w:val="32"/>
          <w:szCs w:val="32"/>
          <w:lang w:val="en-US" w:eastAsia="zh-CN" w:bidi="ar-SA"/>
        </w:rPr>
        <w:t>26</w:t>
      </w:r>
      <w:r>
        <w:rPr>
          <w:rFonts w:hint="eastAsia" w:ascii="仿宋_GB2312" w:hAnsi="仿宋_GB2312" w:cs="仿宋_GB2312"/>
          <w:snapToGrid w:val="0"/>
          <w:kern w:val="0"/>
          <w:sz w:val="32"/>
          <w:szCs w:val="32"/>
          <w:lang w:val="en-US" w:eastAsia="zh-CN" w:bidi="ar-SA"/>
        </w:rPr>
        <w:t>万</w:t>
      </w:r>
      <w:r>
        <w:rPr>
          <w:rFonts w:hint="eastAsia" w:ascii="仿宋_GB2312" w:hAnsi="仿宋_GB2312" w:eastAsia="仿宋_GB2312" w:cs="仿宋_GB2312"/>
          <w:snapToGrid w:val="0"/>
          <w:kern w:val="0"/>
          <w:sz w:val="32"/>
          <w:szCs w:val="32"/>
          <w:lang w:val="en-US" w:eastAsia="zh-CN" w:bidi="ar-SA"/>
        </w:rPr>
        <w:t>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产品质量检验检测中心按照每人每天180元的标准，</w:t>
      </w:r>
      <w:r>
        <w:rPr>
          <w:rFonts w:hint="eastAsia" w:ascii="仿宋_GB2312" w:hAnsi="仿宋_GB2312" w:cs="仿宋_GB2312"/>
          <w:snapToGrid w:val="0"/>
          <w:kern w:val="0"/>
          <w:sz w:val="32"/>
          <w:szCs w:val="32"/>
          <w:lang w:val="en-US" w:eastAsia="zh-CN" w:bidi="ar-SA"/>
        </w:rPr>
        <w:t>2024年</w:t>
      </w:r>
      <w:r>
        <w:rPr>
          <w:rFonts w:hint="eastAsia" w:ascii="仿宋_GB2312" w:hAnsi="仿宋_GB2312" w:eastAsia="仿宋_GB2312" w:cs="仿宋_GB2312"/>
          <w:snapToGrid w:val="0"/>
          <w:kern w:val="0"/>
          <w:sz w:val="32"/>
          <w:szCs w:val="32"/>
          <w:lang w:val="en-US" w:eastAsia="zh-CN" w:bidi="ar-SA"/>
        </w:rPr>
        <w:t>列支吴某、杨某14天差旅费2520元，每人每天超标准发放80元，合计多发差旅费2240元；列支于某、刘某、杨某85天差旅费4.59万元，每人每天超标准发放80元，合计多发差旅费2.04万元。</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cs="仿宋_GB2312"/>
          <w:snapToGrid w:val="0"/>
          <w:kern w:val="0"/>
          <w:sz w:val="32"/>
          <w:szCs w:val="32"/>
          <w:lang w:val="en-US" w:eastAsia="zh-CN" w:bidi="ar-SA"/>
        </w:rPr>
        <w:t>18</w:t>
      </w:r>
      <w:r>
        <w:rPr>
          <w:rFonts w:hint="eastAsia" w:ascii="仿宋_GB2312" w:hAnsi="仿宋_GB2312" w:eastAsia="仿宋_GB2312" w:cs="仿宋_GB2312"/>
          <w:snapToGrid w:val="0"/>
          <w:kern w:val="0"/>
          <w:sz w:val="32"/>
          <w:szCs w:val="32"/>
          <w:lang w:val="en-US" w:eastAsia="zh-CN" w:bidi="ar-SA"/>
        </w:rPr>
        <w:t>.将应由本单位承担的费用转嫁至其他单位承担</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（1）高新区分局张衡所自2022年1月至2024年12月的电费未在分局列支，而是由高新区投资集团进行交纳。</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（2）综合保税区分局在综保区管委会大楼办公，2022-2024年的水电费由保税区管委会承担，未在本单位账面列支。</w:t>
      </w:r>
    </w:p>
    <w:p>
      <w:pPr>
        <w:pStyle w:val="8"/>
        <w:keepNext w:val="0"/>
        <w:keepLines w:val="0"/>
        <w:pageBreakBefore w:val="0"/>
        <w:widowControl w:val="0"/>
        <w:kinsoku/>
        <w:wordWrap/>
        <w:overflowPunct/>
        <w:topLinePunct w:val="0"/>
        <w:autoSpaceDE/>
        <w:autoSpaceDN/>
        <w:bidi w:val="0"/>
        <w:adjustRightInd/>
        <w:snapToGrid/>
        <w:spacing w:after="0" w:afterLines="0" w:line="520" w:lineRule="exact"/>
        <w:ind w:firstLine="632" w:firstLineChars="200"/>
        <w:textAlignment w:val="auto"/>
        <w:rPr>
          <w:rFonts w:hint="default"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3）宛城分局2022年支东关所硒鼓和碳粉费用共2720元；支仲景所2023-2024年更换碳粉、硒鼓等29个，共计4270元。上述基层所购买硒鼓和碳粉，未见领用或购买打印纸。经审计调查了解，东关所打印所用纸张由东关街道办事处承担，仲景所打印所用纸张由仲景街道办事处承担，均未在本单位账面列支。</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32" w:firstLineChars="200"/>
        <w:jc w:val="both"/>
        <w:textAlignment w:val="auto"/>
        <w:outlineLvl w:val="9"/>
        <w:rPr>
          <w:rFonts w:hint="eastAsia" w:ascii="黑体" w:hAnsi="黑体" w:eastAsia="黑体" w:cs="黑体"/>
          <w:b w:val="0"/>
          <w:bCs w:val="0"/>
          <w:snapToGrid w:val="0"/>
          <w:spacing w:val="0"/>
          <w:kern w:val="0"/>
          <w:sz w:val="32"/>
          <w:szCs w:val="32"/>
          <w:lang w:val="en-US" w:eastAsia="zh-CN"/>
        </w:rPr>
      </w:pPr>
      <w:r>
        <w:rPr>
          <w:rFonts w:hint="eastAsia" w:ascii="黑体" w:hAnsi="黑体" w:eastAsia="黑体" w:cs="黑体"/>
          <w:b w:val="0"/>
          <w:bCs w:val="0"/>
          <w:snapToGrid w:val="0"/>
          <w:spacing w:val="0"/>
          <w:kern w:val="0"/>
          <w:sz w:val="32"/>
          <w:szCs w:val="32"/>
          <w:lang w:val="en-US" w:eastAsia="zh-CN"/>
        </w:rPr>
        <w:t>四、审计处理及整改情况</w:t>
      </w:r>
    </w:p>
    <w:p>
      <w:pPr>
        <w:pStyle w:val="14"/>
        <w:keepNext w:val="0"/>
        <w:keepLines w:val="0"/>
        <w:pageBreakBefore w:val="0"/>
        <w:kinsoku/>
        <w:wordWrap/>
        <w:overflowPunct/>
        <w:topLinePunct w:val="0"/>
        <w:autoSpaceDE/>
        <w:autoSpaceDN/>
        <w:bidi w:val="0"/>
        <w:snapToGrid/>
        <w:spacing w:beforeAutospacing="0" w:afterAutospacing="0" w:line="520" w:lineRule="exact"/>
        <w:textAlignment w:val="auto"/>
        <w:rPr>
          <w:rFonts w:hint="eastAsia" w:ascii="仿宋_GB2312" w:hAnsi="仿宋_GB2312" w:cs="仿宋_GB2312"/>
          <w:sz w:val="32"/>
          <w:szCs w:val="32"/>
          <w:lang w:val="zh-CN"/>
        </w:rPr>
      </w:pPr>
      <w:r>
        <w:rPr>
          <w:rFonts w:hint="eastAsia" w:ascii="仿宋_GB2312" w:hAnsi="仿宋_GB2312" w:cs="仿宋_GB2312"/>
          <w:b w:val="0"/>
          <w:bCs w:val="0"/>
          <w:snapToGrid w:val="0"/>
          <w:color w:val="auto"/>
          <w:spacing w:val="0"/>
          <w:kern w:val="0"/>
          <w:sz w:val="32"/>
          <w:szCs w:val="32"/>
          <w:lang w:val="en-US" w:eastAsia="zh-CN"/>
        </w:rPr>
        <w:t>对此次审计发现的问题，市审计局已依法出具了审计报告。南阳市市场监督管理局具体整改情况由其自行公告。</w:t>
      </w:r>
    </w:p>
    <w:p>
      <w:pPr>
        <w:pStyle w:val="14"/>
        <w:keepNext w:val="0"/>
        <w:keepLines w:val="0"/>
        <w:pageBreakBefore w:val="0"/>
        <w:kinsoku/>
        <w:wordWrap/>
        <w:overflowPunct/>
        <w:topLinePunct w:val="0"/>
        <w:autoSpaceDE/>
        <w:autoSpaceDN/>
        <w:bidi w:val="0"/>
        <w:snapToGrid/>
        <w:spacing w:beforeAutospacing="0" w:afterAutospacing="0" w:line="520" w:lineRule="exac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w:t>
      </w:r>
    </w:p>
    <w:p>
      <w:pPr>
        <w:pStyle w:val="14"/>
        <w:keepNext w:val="0"/>
        <w:keepLines w:val="0"/>
        <w:pageBreakBefore w:val="0"/>
        <w:kinsoku/>
        <w:wordWrap/>
        <w:overflowPunct/>
        <w:topLinePunct w:val="0"/>
        <w:autoSpaceDE/>
        <w:autoSpaceDN/>
        <w:bidi w:val="0"/>
        <w:snapToGrid/>
        <w:spacing w:beforeAutospacing="0" w:afterAutospacing="0" w:line="520" w:lineRule="exact"/>
        <w:ind w:firstLine="6320" w:firstLineChars="2000"/>
        <w:textAlignment w:val="auto"/>
      </w:pPr>
      <w:r>
        <w:rPr>
          <w:rFonts w:hint="eastAsia" w:ascii="仿宋_GB2312" w:hAnsi="仿宋_GB2312" w:cs="仿宋_GB2312"/>
          <w:sz w:val="32"/>
          <w:szCs w:val="32"/>
          <w:lang w:val="en-US" w:eastAsia="zh-CN"/>
        </w:rPr>
        <w:t>2025年12月29日</w:t>
      </w:r>
    </w:p>
    <w:sectPr>
      <w:footerReference r:id="rId3" w:type="default"/>
      <w:footerReference r:id="rId4" w:type="even"/>
      <w:pgSz w:w="11907" w:h="16840"/>
      <w:pgMar w:top="2098" w:right="1474" w:bottom="1985" w:left="1588" w:header="1418" w:footer="1418" w:gutter="0"/>
      <w:cols w:space="720" w:num="1"/>
      <w:formProt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entury Gothic">
    <w:altName w:val="Yu Gothic UI"/>
    <w:panose1 w:val="020B0502020202020204"/>
    <w:charset w:val="00"/>
    <w:family w:val="auto"/>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文星标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right="305"/>
      <w:jc w:val="right"/>
      <w:rPr>
        <w:rFonts w:ascii="仿宋_GB2312"/>
        <w:sz w:val="28"/>
      </w:rPr>
    </w:pPr>
    <w:r>
      <w:rPr>
        <w:rStyle w:val="12"/>
        <w:rFonts w:hint="eastAsia"/>
        <w:sz w:val="28"/>
      </w:rPr>
      <w:t>－</w:t>
    </w:r>
    <w:r>
      <w:rPr>
        <w:sz w:val="28"/>
      </w:rPr>
      <w:fldChar w:fldCharType="begin"/>
    </w:r>
    <w:r>
      <w:rPr>
        <w:rStyle w:val="12"/>
        <w:sz w:val="28"/>
      </w:rPr>
      <w:instrText xml:space="preserve"> PAGE </w:instrText>
    </w:r>
    <w:r>
      <w:rPr>
        <w:sz w:val="28"/>
      </w:rPr>
      <w:fldChar w:fldCharType="separate"/>
    </w:r>
    <w:r>
      <w:rPr>
        <w:rStyle w:val="12"/>
        <w:sz w:val="28"/>
      </w:rPr>
      <w:t>1</w:t>
    </w:r>
    <w:r>
      <w:rPr>
        <w:sz w:val="28"/>
      </w:rPr>
      <w:fldChar w:fldCharType="end"/>
    </w:r>
    <w:r>
      <w:rPr>
        <w:rStyle w:val="12"/>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y="1"/>
      <w:rPr>
        <w:rStyle w:val="12"/>
      </w:rPr>
    </w:pPr>
    <w:r>
      <w:fldChar w:fldCharType="begin"/>
    </w:r>
    <w:r>
      <w:rPr>
        <w:rStyle w:val="12"/>
      </w:rPr>
      <w:instrText xml:space="preserve">PAGE  </w:instrText>
    </w:r>
    <w:r>
      <w:fldChar w:fldCharType="separate"/>
    </w:r>
    <w:r>
      <w:rPr>
        <w:rStyle w:val="12"/>
      </w:rPr>
      <w:t>1</w:t>
    </w:r>
    <w:r>
      <w:fldChar w:fldCharType="end"/>
    </w:r>
  </w:p>
  <w:p>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AE19E"/>
    <w:multiLevelType w:val="singleLevel"/>
    <w:tmpl w:val="B7FAE1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BC365"/>
    <w:rsid w:val="07BD039E"/>
    <w:rsid w:val="33033DA9"/>
    <w:rsid w:val="3FEBC365"/>
    <w:rsid w:val="4FBC489F"/>
    <w:rsid w:val="6FFFA7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link w:val="11"/>
    <w:semiHidden/>
    <w:qFormat/>
    <w:uiPriority w:val="0"/>
    <w:rPr>
      <w:rFonts w:eastAsia="仿宋_GB2312"/>
      <w:kern w:val="2"/>
      <w:sz w:val="32"/>
      <w:lang w:val="en-US" w:eastAsia="zh-CN" w:bidi="ar-SA"/>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widowControl w:val="0"/>
      <w:adjustRightInd/>
      <w:spacing w:after="0" w:afterLines="0"/>
      <w:jc w:val="both"/>
    </w:pPr>
    <w:rPr>
      <w:rFonts w:ascii="Times New Roman" w:hAnsi="Times New Roman" w:eastAsia="仿宋_GB2312" w:cs="Times New Roman"/>
      <w:kern w:val="2"/>
      <w:sz w:val="18"/>
      <w:szCs w:val="20"/>
      <w:lang w:val="en-US" w:eastAsia="zh-CN" w:bidi="ar-SA"/>
    </w:rPr>
  </w:style>
  <w:style w:type="paragraph" w:styleId="3">
    <w:name w:val="Body Text First Indent 2"/>
    <w:basedOn w:val="4"/>
    <w:next w:val="1"/>
    <w:qFormat/>
    <w:uiPriority w:val="0"/>
    <w:pPr>
      <w:widowControl w:val="0"/>
      <w:spacing w:after="120" w:afterLines="0"/>
      <w:ind w:left="420" w:leftChars="200" w:firstLine="420" w:firstLineChars="200"/>
      <w:jc w:val="both"/>
    </w:pPr>
    <w:rPr>
      <w:rFonts w:ascii="Times New Roman" w:hAnsi="Times New Roman" w:eastAsia="仿宋_GB2312" w:cs="Times New Roman"/>
      <w:kern w:val="2"/>
      <w:sz w:val="32"/>
      <w:lang w:val="en-US" w:eastAsia="zh-CN" w:bidi="ar-SA"/>
    </w:rPr>
  </w:style>
  <w:style w:type="paragraph" w:styleId="4">
    <w:name w:val="Body Text Indent"/>
    <w:basedOn w:val="1"/>
    <w:next w:val="5"/>
    <w:uiPriority w:val="0"/>
    <w:pPr>
      <w:widowControl w:val="0"/>
      <w:spacing w:after="120" w:afterLines="0"/>
      <w:ind w:left="420" w:leftChars="200"/>
      <w:jc w:val="both"/>
    </w:pPr>
    <w:rPr>
      <w:rFonts w:ascii="Times New Roman" w:hAnsi="Times New Roman" w:eastAsia="仿宋_GB2312" w:cs="Times New Roman"/>
      <w:kern w:val="2"/>
      <w:sz w:val="32"/>
      <w:lang w:val="en-US" w:eastAsia="zh-CN" w:bidi="ar-SA"/>
    </w:rPr>
  </w:style>
  <w:style w:type="paragraph" w:styleId="5">
    <w:name w:val="annotation subject"/>
    <w:basedOn w:val="6"/>
    <w:next w:val="1"/>
    <w:qFormat/>
    <w:uiPriority w:val="0"/>
    <w:rPr>
      <w:b/>
      <w:bCs/>
    </w:rPr>
  </w:style>
  <w:style w:type="paragraph" w:styleId="6">
    <w:name w:val="annotation text"/>
    <w:basedOn w:val="1"/>
    <w:qFormat/>
    <w:uiPriority w:val="0"/>
    <w:pPr>
      <w:ind w:firstLine="880" w:firstLineChars="200"/>
      <w:jc w:val="left"/>
    </w:pPr>
    <w:rPr>
      <w:rFonts w:ascii="Calibri" w:hAnsi="Calibri" w:cs="Times New Roman"/>
      <w:szCs w:val="24"/>
    </w:rPr>
  </w:style>
  <w:style w:type="paragraph" w:styleId="7">
    <w:name w:val="Document Map"/>
    <w:basedOn w:val="1"/>
    <w:qFormat/>
    <w:uiPriority w:val="0"/>
    <w:pPr>
      <w:widowControl w:val="0"/>
      <w:shd w:val="clear" w:color="auto" w:fill="000080"/>
      <w:jc w:val="both"/>
    </w:pPr>
    <w:rPr>
      <w:rFonts w:ascii="Times New Roman" w:hAnsi="Times New Roman" w:eastAsia="仿宋_GB2312" w:cs="Times New Roman"/>
      <w:kern w:val="2"/>
      <w:sz w:val="32"/>
      <w:lang w:val="en-US" w:eastAsia="zh-CN" w:bidi="ar-SA"/>
    </w:rPr>
  </w:style>
  <w:style w:type="paragraph" w:styleId="8">
    <w:name w:val="Body Text"/>
    <w:basedOn w:val="1"/>
    <w:next w:val="1"/>
    <w:qFormat/>
    <w:uiPriority w:val="0"/>
    <w:pPr>
      <w:ind w:right="214"/>
    </w:pPr>
    <w:rPr>
      <w:rFonts w:ascii="仿宋_GB2312" w:eastAsia="仿宋_GB2312"/>
      <w:sz w:val="32"/>
    </w:rPr>
  </w:style>
  <w:style w:type="paragraph" w:styleId="9">
    <w:name w:val="footer"/>
    <w:basedOn w:val="1"/>
    <w:qFormat/>
    <w:uiPriority w:val="0"/>
    <w:pPr>
      <w:tabs>
        <w:tab w:val="center" w:pos="4153"/>
        <w:tab w:val="right" w:pos="8306"/>
      </w:tabs>
      <w:snapToGrid w:val="0"/>
      <w:jc w:val="left"/>
    </w:pPr>
    <w:rPr>
      <w:sz w:val="18"/>
    </w:rPr>
  </w:style>
  <w:style w:type="paragraph" w:customStyle="1" w:styleId="11">
    <w:name w:val=" Char"/>
    <w:basedOn w:val="7"/>
    <w:link w:val="10"/>
    <w:uiPriority w:val="0"/>
    <w:pPr>
      <w:widowControl w:val="0"/>
      <w:shd w:val="clear" w:color="auto" w:fill="000080"/>
      <w:jc w:val="both"/>
    </w:pPr>
    <w:rPr>
      <w:rFonts w:ascii="Times New Roman" w:hAnsi="Times New Roman" w:eastAsia="仿宋_GB2312" w:cs="Times New Roman"/>
      <w:kern w:val="2"/>
      <w:sz w:val="32"/>
      <w:lang w:val="en-US" w:eastAsia="zh-CN" w:bidi="ar-SA"/>
    </w:rPr>
  </w:style>
  <w:style w:type="character" w:styleId="12">
    <w:name w:val="page number"/>
    <w:basedOn w:val="10"/>
    <w:qFormat/>
    <w:uiPriority w:val="0"/>
  </w:style>
  <w:style w:type="paragraph" w:customStyle="1" w:styleId="14">
    <w:name w:val="Normal Indent1"/>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2022-11-28T23:26:00Z</dcterms:created>
  <dc:creator>张中林</dc:creator>
  <cp:lastModifiedBy>pc</cp:lastModifiedBy>
  <dcterms:modified xsi:type="dcterms:W3CDTF">2025-12-31T03:20:20Z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2052-10.8.0.5888</vt:lpwstr>
  </property>
  <property fmtid="{D5CDD505-2E9C-101B-9397-08002B2CF9AE}" pid="3" name="ICV">
    <vt:lpwstr>2181BFAF4D573F427BD25169A15F1FAA</vt:lpwstr>
  </property>
  <property fmtid="{D5CDD505-2E9C-101B-9397-08002B2CF9AE}" pid="4" name="docId">
    <vt:lpwstr/>
  </property>
  <property fmtid="{D5CDD505-2E9C-101B-9397-08002B2CF9AE}" pid="5" name="tempId">
    <vt:lpwstr>1GuTuMFD9fwNXEyywM0kaKO.docx</vt:lpwstr>
  </property>
  <property fmtid="{D5CDD505-2E9C-101B-9397-08002B2CF9AE}" pid="6" name="uploadPath">
    <vt:lpwstr>https://oa1.haaudit.gov.cn:8443/file/2EKdwXxMd92qa9g6J7jK0mU.doc?keepMetaData=true&amp;type=wps&amp;NIID=true&amp;model=saveHist&amp;QINGGAOTYPE=FEIQINGGAO&amp;X-XSRF-TOKEN=e9596e9b4c4691dadc9647e0954538d9&amp;X-DEVICE-NAME=@USER_CODE@&amp;OSS_FLAG=1</vt:lpwstr>
  </property>
  <property fmtid="{D5CDD505-2E9C-101B-9397-08002B2CF9AE}" pid="7" name="docName">
    <vt:lpwstr>审计报告.docx</vt:lpwstr>
  </property>
  <property fmtid="{D5CDD505-2E9C-101B-9397-08002B2CF9AE}" pid="8" name="close">
    <vt:lpwstr>true</vt:lpwstr>
  </property>
</Properties>
</file>